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2DB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40" w:firstLineChars="100"/>
        <w:rPr>
          <w:rFonts w:hint="eastAsia" w:ascii="方正楷体_GBK" w:eastAsia="方正楷体_GBK"/>
          <w:sz w:val="24"/>
          <w:szCs w:val="24"/>
          <w:lang w:val="en-US" w:eastAsia="zh-CN"/>
        </w:rPr>
        <w:sectPr>
          <w:pgSz w:w="16838" w:h="11906" w:orient="landscape"/>
          <w:pgMar w:top="1587" w:right="2098" w:bottom="1474" w:left="1984" w:header="1417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方正楷体_GBK" w:hAnsi="Calibri" w:eastAsia="方正楷体_GBK" w:cs="宋体"/>
          <w:sz w:val="24"/>
          <w:szCs w:val="24"/>
          <w:lang w:val="en-US" w:eastAsia="zh-CN"/>
        </w:rPr>
        <w:t xml:space="preserve">      </w:t>
      </w:r>
    </w:p>
    <w:p w14:paraId="581092A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eastAsia="zh-CN"/>
        </w:rPr>
        <w:t>第一部分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 xml:space="preserve"> 行政许可实施情况统计表</w:t>
      </w:r>
    </w:p>
    <w:tbl>
      <w:tblPr>
        <w:tblStyle w:val="3"/>
        <w:tblW w:w="137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51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 w14:paraId="6C312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648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548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84C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6D3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ADE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635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197DD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5E3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266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CC3F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F50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C09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D5F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2F4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E01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BDA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4FE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 w14:paraId="4F879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807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791E4"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农服中心（农技站）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5B97F">
            <w:pPr>
              <w:widowControl/>
              <w:spacing w:line="56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0ED52">
            <w:pPr>
              <w:widowControl/>
              <w:spacing w:line="56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37BB7">
            <w:pPr>
              <w:widowControl/>
              <w:spacing w:line="56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3B165">
            <w:pPr>
              <w:widowControl/>
              <w:spacing w:line="56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3748E"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12E68"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9B47E"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54489"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宅基地建房审批</w:t>
            </w:r>
          </w:p>
        </w:tc>
      </w:tr>
      <w:tr w14:paraId="43E4D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140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67B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村建中心（规建所）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0D52E">
            <w:pPr>
              <w:widowControl/>
              <w:spacing w:line="56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8E5E9">
            <w:pPr>
              <w:widowControl/>
              <w:spacing w:line="56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7BA7C">
            <w:pPr>
              <w:widowControl/>
              <w:spacing w:line="56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DE26E"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78278"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9C7F4"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A022E"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5159E"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乡村建设规划许可证</w:t>
            </w:r>
          </w:p>
        </w:tc>
      </w:tr>
      <w:tr w14:paraId="4305F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195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870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规资所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411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1240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1F59D">
            <w:pPr>
              <w:widowControl/>
              <w:spacing w:line="56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1240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72D8F">
            <w:pPr>
              <w:widowControl/>
              <w:spacing w:line="56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1240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9BB6F"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503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469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A57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9CD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不动产权证书</w:t>
            </w:r>
          </w:p>
        </w:tc>
      </w:tr>
      <w:tr w14:paraId="5EA0E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39B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F07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1420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E2E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1420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89D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1408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F85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50B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5BD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42A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6FF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 w14:paraId="36FA3D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说明：1</w:t>
      </w:r>
      <w:r>
        <w:rPr>
          <w:rFonts w:hint="eastAsia" w:ascii="微软雅黑" w:hAnsi="微软雅黑" w:eastAsia="微软雅黑" w:cs="微软雅黑"/>
          <w:sz w:val="24"/>
          <w:szCs w:val="24"/>
        </w:rPr>
        <w:t>．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统计范围为1月1日至12月31日期间收到当事人许可申请、作出受理决定、许可决定、不予许可决定、撤销许可决定的数量，以及进行法制审核的数量。</w:t>
      </w:r>
    </w:p>
    <w:p w14:paraId="6EB744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08" w:firstLineChars="300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．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准予变更、延续和不予变更、延续的数量，分别计入“许可数量”“不予许可数量”。</w:t>
      </w:r>
    </w:p>
    <w:p w14:paraId="41C037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08" w:firstLineChars="300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．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 w14:paraId="542B5BA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632" w:leftChars="200"/>
        <w:jc w:val="center"/>
        <w:textAlignment w:val="center"/>
        <w:rPr>
          <w:rFonts w:hint="eastAsia" w:ascii="微软雅黑" w:hAnsi="微软雅黑" w:eastAsia="微软雅黑" w:cs="微软雅黑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highlight w:val="none"/>
        </w:rPr>
        <w:t>第二部分  行政处罚实施情况统计表</w:t>
      </w:r>
    </w:p>
    <w:tbl>
      <w:tblPr>
        <w:tblStyle w:val="3"/>
        <w:tblW w:w="138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172"/>
        <w:gridCol w:w="567"/>
        <w:gridCol w:w="929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391"/>
      </w:tblGrid>
      <w:tr w14:paraId="165F9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99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5A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DD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1A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A9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E6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AF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6D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涉嫌犯罪移送案件数量（件）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E3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司法机关受理案件数量（件）</w:t>
            </w:r>
          </w:p>
        </w:tc>
      </w:tr>
      <w:tr w14:paraId="5E661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D0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80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83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警告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通报批评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2E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没收违法所得、没收非法财物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C7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58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94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行政拘留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DE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BD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A9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F4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00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FA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审核</w:t>
            </w:r>
          </w:p>
          <w:p w14:paraId="64155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87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纠错</w:t>
            </w:r>
          </w:p>
          <w:p w14:paraId="4E31A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5E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17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</w:p>
        </w:tc>
      </w:tr>
      <w:tr w14:paraId="0E55E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DF32B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12F8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  <w:t>执法大队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A079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C3D1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B322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C61F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77F3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50CF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7DDD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9E65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0.02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E13A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A08F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0327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5066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EB84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3CC6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</w:tr>
      <w:tr w14:paraId="79CE0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9C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7AC5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en-US" w:eastAsia="zh-CN"/>
              </w:rPr>
              <w:t>应急管理岗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C5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E6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9B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23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A0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39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CB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6E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1.05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1D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F8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59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7E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EE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20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02D9B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AD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合  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D855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16EE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2F4F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DF6F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0EBA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CB83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08C0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DDCD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3999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68DC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1611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CE1F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068E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A0A1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</w:rPr>
              <w:t>0</w:t>
            </w:r>
          </w:p>
        </w:tc>
      </w:tr>
    </w:tbl>
    <w:p w14:paraId="519FEC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说明：1．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统计范围为1月1日至12月31日期间作出行政处罚决定以及法制审核的数量（包括经行政复议或者行政诉讼被撤销的行政处罚决定数量）。</w:t>
      </w:r>
    </w:p>
    <w:p w14:paraId="04F36C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08" w:firstLineChars="300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2．其他行政处罚，为法律、行政法规规定的其他行政处罚，比如驱逐出境等。</w:t>
      </w:r>
    </w:p>
    <w:p w14:paraId="7294C2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08" w:firstLineChars="300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3．单处一个类别行政处罚的，计入相应的行政处罚类别；并处两种以上行政处罚的，计入一件行政处罚，计入最重的行政处罚类别。如“给予警告，并处罚款”，计入“警告、通报批评”类别；并处明确类别的行政处罚和其他行政处罚的，计入明确类别的行政处罚，如“处罚款，并处其他行政处罚”，计入“罚款、没收违法所得、没收非法财物”类别。行政处罚类别从轻到重的顺序：（1）警告、通报批评，（2）罚款、没收违法所得、没收非法财物，（3）暂扣许可证件、降低资质等级、吊销许可证件，（4）限制开展生产经营活动、责令停产停业、责令关闭、限制从业，（5）行政拘留。</w:t>
      </w:r>
    </w:p>
    <w:p w14:paraId="506F92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08" w:firstLineChars="300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4．没收违法所得、没收非法财物能确定金额的，计入“罚没金额”；不能确定金额的，不计入“罚没金额”。“罚没金额”以处罚决定书确定的金额为准。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br w:type="page"/>
      </w:r>
    </w:p>
    <w:p w14:paraId="194CC2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08" w:firstLineChars="300"/>
        <w:jc w:val="center"/>
        <w:textAlignment w:val="center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第三部分  行政强制措施实施情况统计表</w:t>
      </w:r>
    </w:p>
    <w:tbl>
      <w:tblPr>
        <w:tblStyle w:val="3"/>
        <w:tblW w:w="13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 w14:paraId="3338D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6A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B0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37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55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D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14:paraId="720CD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2B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97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44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限制公民人身自由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C4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查封场所、设</w:t>
            </w:r>
          </w:p>
          <w:p w14:paraId="4B3D9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FB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09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56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16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D6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 w14:paraId="268D4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4B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 w14:paraId="0BAF5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14:paraId="4CB0C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C51E8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0808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676E8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B5A33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03643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9737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0693D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0D4BD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CADE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C427B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14:paraId="43ECE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50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D6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50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46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E8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1E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A9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BB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E9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6E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14:paraId="3DFB3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5E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55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23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EE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B6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DA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6B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48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AD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439E3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说明：统计范围为1月1日至12月31日期间作出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“限制公民人身自由”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“查封场所、设施或者财物”“扣押财物”“冻结存款、汇款”或者“其他行政强制措施”决定的数量，以及法制审核数量。</w:t>
      </w:r>
    </w:p>
    <w:p w14:paraId="70F15F1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72" w:firstLineChars="200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 w14:paraId="6F31A5F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632" w:leftChars="20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eastAsia="zh-CN"/>
        </w:rPr>
        <w:t>第四部门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行政强制执行情况统计表</w:t>
      </w:r>
    </w:p>
    <w:tbl>
      <w:tblPr>
        <w:tblStyle w:val="3"/>
        <w:tblW w:w="138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29"/>
      </w:tblGrid>
      <w:tr w14:paraId="431A8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F1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E2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8D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E1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15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  <w:p w14:paraId="51106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14:paraId="593D6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6F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20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B6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AF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E9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AA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14:paraId="5161C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80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A5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68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7D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98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7B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A5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E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其他强制</w:t>
            </w:r>
          </w:p>
          <w:p w14:paraId="4481F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13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0F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D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 w14:paraId="0217E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67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 w14:paraId="578EF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14:paraId="6ACEF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A4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EFCC3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执法大队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B0DCC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17F0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E0AD3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79C1F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89A0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65276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EBBB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9BE3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7FA7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61C5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E0CC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68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B8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13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BC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0F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63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53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C1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BB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E9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26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1C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14:paraId="3072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A1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01A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CAFBB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E10BC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45C9D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83A5C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E80C8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41DA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E6D4D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E051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EB114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14:paraId="7CD651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说明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．统计范围为1月1日至12月31日期间作出“加处罚款或者滞纳金”“划拨存款、汇款”“拍卖或者依法处理查封、扣押的场所、设施或者财物”“排除妨碍、恢复原状”“代履行”和“其他强制执行方式”等执行完毕或者终结执行的数量，以及对行政机关强制执行的予以法制审核的数量。</w:t>
      </w:r>
    </w:p>
    <w:p w14:paraId="75199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08" w:firstLineChars="300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2．其他强制执行方式，如《城乡规划法》规定的强制拆除；《煤炭法》规定的强制停产、强制消除安全隐患等。申请法院强制执行数量的统计时间以申请日期为准。</w:t>
      </w:r>
    </w:p>
    <w:p w14:paraId="106C1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</w:pPr>
    </w:p>
    <w:p w14:paraId="5C2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  <w:t>第五部分  行政征收实施情况统计表</w:t>
      </w:r>
    </w:p>
    <w:tbl>
      <w:tblPr>
        <w:tblStyle w:val="3"/>
        <w:tblW w:w="13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 w14:paraId="0D94B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06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2B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C8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28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04FE6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57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9F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77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39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F7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A3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14:paraId="02598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4A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CC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义和街道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94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05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0B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45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46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62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14:paraId="4D5BB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31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EC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F6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数量（件）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95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金额（万元）</w:t>
            </w: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1B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89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28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54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66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14:paraId="33ABD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FC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D6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F6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91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49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AC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17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C5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8E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14:paraId="04ECD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45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FE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15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7F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E9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A6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2A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E9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C5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14:paraId="0163E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22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E1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83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A1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CA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D7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86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10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04BDC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 w14:paraId="2F18D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说明：1．行政征收的统计范围为1月1日至12月31日期间实施数量。（因征税属于中央垂直管理，不列入统计范围）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；</w:t>
      </w:r>
    </w:p>
    <w:p w14:paraId="4FAD18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708" w:firstLineChars="300"/>
        <w:jc w:val="both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2．土地、房屋征收实施数量的统计，以政府正式批文为准。</w:t>
      </w:r>
    </w:p>
    <w:p w14:paraId="35310F3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472" w:hangingChars="200"/>
        <w:jc w:val="center"/>
        <w:textAlignment w:val="center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第六部分  行政征用实施情况统计表</w:t>
      </w:r>
    </w:p>
    <w:tbl>
      <w:tblPr>
        <w:tblStyle w:val="3"/>
        <w:tblW w:w="139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 w14:paraId="3D7DC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EC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83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79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4E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9D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0A859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361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C32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91B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C0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6C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BA1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14:paraId="038A4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24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E0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92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17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79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6A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14:paraId="4D9B8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DE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07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D8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2E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58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C0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14:paraId="3B6DB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572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B8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FDC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D6E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D64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 w14:paraId="5BB946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 w14:paraId="588997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说明：统计范围为1月1日至12月31日期间因抢险、救灾、反恐等公共利益需要而作出的行政征用决定的数量。</w:t>
      </w:r>
    </w:p>
    <w:p w14:paraId="478305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微软雅黑" w:hAnsi="微软雅黑" w:eastAsia="微软雅黑" w:cs="微软雅黑"/>
          <w:sz w:val="24"/>
          <w:szCs w:val="24"/>
        </w:rPr>
      </w:pPr>
    </w:p>
    <w:p w14:paraId="57FFD86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472" w:hangingChars="200"/>
        <w:jc w:val="center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</w:p>
    <w:p w14:paraId="0085B1C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472" w:hangingChars="200"/>
        <w:jc w:val="center"/>
        <w:textAlignment w:val="center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eastAsia="zh-CN"/>
        </w:rPr>
        <w:t>第七部分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 xml:space="preserve"> 行政检查实施情况统计表</w:t>
      </w:r>
    </w:p>
    <w:tbl>
      <w:tblPr>
        <w:tblStyle w:val="3"/>
        <w:tblW w:w="14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 w14:paraId="1B37C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D9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98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6C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16D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6A5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8772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C8E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566F6"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应急办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6CA72">
            <w:pPr>
              <w:widowControl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6991">
            <w:pPr>
              <w:widowControl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C83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 w14:paraId="372E3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E7E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18534"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执法大队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6547B"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34C15"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01F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 w14:paraId="24F92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8EE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E82B8">
            <w:pPr>
              <w:spacing w:line="56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A8E36">
            <w:pPr>
              <w:spacing w:line="56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AA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 w14:paraId="2E1044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说明：统计范围为1月1日至12月31日期间开展的行政检查次数。检查1个检查对象，有完整、详细的检查记录，计为检查1次。无特定检查对象的巡查、巡逻，无完整、详细检查记录的，均不计为检查次数。</w:t>
      </w:r>
    </w:p>
    <w:p w14:paraId="4D1A42CF"/>
    <w:p w14:paraId="4B4B3389"/>
    <w:sectPr>
      <w:footerReference r:id="rId3" w:type="default"/>
      <w:pgSz w:w="16840" w:h="11907" w:orient="landscape"/>
      <w:pgMar w:top="1588" w:right="2098" w:bottom="1474" w:left="1985" w:header="1418" w:footer="1134" w:gutter="0"/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46C23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D138F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ED138F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Style w:val="5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DA0NjQ3YmE5NGQzMDA0YTk0YWU5YjZiNzFhYTUifQ=="/>
  </w:docVars>
  <w:rsids>
    <w:rsidRoot w:val="153973F5"/>
    <w:rsid w:val="005714C6"/>
    <w:rsid w:val="00DA3EA5"/>
    <w:rsid w:val="01D84888"/>
    <w:rsid w:val="045A3333"/>
    <w:rsid w:val="054166D1"/>
    <w:rsid w:val="0F384BB8"/>
    <w:rsid w:val="153973F5"/>
    <w:rsid w:val="182A53C2"/>
    <w:rsid w:val="188C616C"/>
    <w:rsid w:val="1A736AA5"/>
    <w:rsid w:val="32621481"/>
    <w:rsid w:val="34FF6AFD"/>
    <w:rsid w:val="353E4427"/>
    <w:rsid w:val="35DC154A"/>
    <w:rsid w:val="37160A8C"/>
    <w:rsid w:val="3D5D7415"/>
    <w:rsid w:val="43B27D8E"/>
    <w:rsid w:val="457E617A"/>
    <w:rsid w:val="4B872861"/>
    <w:rsid w:val="52D66CEC"/>
    <w:rsid w:val="538C73F8"/>
    <w:rsid w:val="55EE4C56"/>
    <w:rsid w:val="56075D18"/>
    <w:rsid w:val="5AAC3332"/>
    <w:rsid w:val="5E086AD1"/>
    <w:rsid w:val="5F622211"/>
    <w:rsid w:val="5FEB382B"/>
    <w:rsid w:val="625B18C5"/>
    <w:rsid w:val="63604CB9"/>
    <w:rsid w:val="64D23995"/>
    <w:rsid w:val="65B32F87"/>
    <w:rsid w:val="665A1321"/>
    <w:rsid w:val="66E16111"/>
    <w:rsid w:val="6A7F45BF"/>
    <w:rsid w:val="6FE729EA"/>
    <w:rsid w:val="739F163C"/>
    <w:rsid w:val="742F42AA"/>
    <w:rsid w:val="75DF5F11"/>
    <w:rsid w:val="7A3B6983"/>
    <w:rsid w:val="7C3C2310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公文标题"/>
    <w:basedOn w:val="1"/>
    <w:autoRedefine/>
    <w:qFormat/>
    <w:uiPriority w:val="0"/>
    <w:pPr>
      <w:spacing w:line="579" w:lineRule="exact"/>
      <w:jc w:val="center"/>
    </w:pPr>
    <w:rPr>
      <w:rFonts w:eastAsia="方正小标宋_GBK" w:asciiTheme="minorAscii" w:hAnsiTheme="minorAscii"/>
      <w:sz w:val="44"/>
    </w:rPr>
  </w:style>
  <w:style w:type="paragraph" w:customStyle="1" w:styleId="7">
    <w:name w:val="公文正文"/>
    <w:basedOn w:val="1"/>
    <w:autoRedefine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79" w:lineRule="exact"/>
      <w:ind w:firstLine="880" w:firstLineChars="200"/>
    </w:pPr>
    <w:rPr>
      <w:rFonts w:hint="eastAsia" w:ascii="Times New Roman" w:hAnsi="Times New Roman" w:eastAsia="方正仿宋_GBK" w:cs="微软雅黑"/>
      <w:color w:val="262626"/>
      <w:sz w:val="32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1999</Words>
  <Characters>2053</Characters>
  <Lines>0</Lines>
  <Paragraphs>0</Paragraphs>
  <TotalTime>25</TotalTime>
  <ScaleCrop>false</ScaleCrop>
  <LinksUpToDate>false</LinksUpToDate>
  <CharactersWithSpaces>2087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2024-01-10T07:43:00Z</dcterms:created>
  <dc:creator>坚定あ</dc:creator>
  <cp:lastModifiedBy>小算盘</cp:lastModifiedBy>
  <dcterms:modified xsi:type="dcterms:W3CDTF">2025-03-03T07:50:35Z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F328433326EA48A29AEC0CE7369DCA8B_13</vt:lpwstr>
  </property>
  <property fmtid="{D5CDD505-2E9C-101B-9397-08002B2CF9AE}" pid="4" name="KSOTemplateDocerSaveRecord">
    <vt:lpwstr>eyJoZGlkIjoiYmY4NDA0NjQ3YmE5NGQzMDA0YTk0YWU5YjZiNzFhYTUiLCJ1c2VySWQiOiI1MzU2NTU5MjcifQ==</vt:lpwstr>
  </property>
</Properties>
</file>