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48" w:rsidRDefault="00433D48">
      <w:pPr>
        <w:spacing w:line="400" w:lineRule="exact"/>
        <w:rPr>
          <w:rFonts w:ascii="方正小标宋_GBK" w:eastAsia="方正小标宋_GBK" w:hAnsi="方正小标宋_GBK" w:cs="方正小标宋_GBK"/>
          <w:spacing w:val="-14"/>
          <w:w w:val="42"/>
        </w:rPr>
      </w:pPr>
    </w:p>
    <w:p w:rsidR="00433D48" w:rsidRDefault="00315574">
      <w:pPr>
        <w:spacing w:line="400" w:lineRule="exact"/>
        <w:rPr>
          <w:rFonts w:ascii="方正小标宋_GBK" w:eastAsia="方正小标宋_GBK" w:hAnsi="方正小标宋_GBK" w:cs="方正小标宋_GBK"/>
          <w:spacing w:val="-14"/>
          <w:w w:val="42"/>
        </w:rPr>
      </w:pPr>
      <w:r>
        <w:rPr>
          <w:rFonts w:ascii="Times New Roman" w:eastAsia="方正仿宋_GBK" w:hAnsi="Times New Roman" w:cs="Times New Roman"/>
          <w:noProof/>
          <w:sz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edited="0">
                    <wp:start x="0" y="0"/>
                    <wp:lineTo x="0" y="21600"/>
                    <wp:lineTo x="21600" y="21600"/>
                    <wp:lineTo x="21600" y="0"/>
                    <wp:lineTo x="0" y="0"/>
                  </wp:wrapPolygon>
                </wp:wrapTight>
                <wp:docPr id="2" name="直线 2"/>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top:14.65pt;height:0pt;width:0.05pt;mso-position-horizontal:center;mso-wrap-distance-left:9pt;mso-wrap-distance-right:9pt;z-index:251659264;mso-width-relative:page;mso-height-relative:page;" coordsize="21600,21600" o:gfxdata="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Gyg+NEAAAADAQAADwAA&#10;AAAAAAABACAAAAAiAAAAZHJzL2Rvd25yZXYueG1sUEsBAhQAFAAAAAgAh07iQC3pw2zkAQAA2AMA&#10;AA4AAAAAAAAAAQAgAAAAIAEAAGRycy9lMm9Eb2MueG1sUEsFBgAAAAAGAAYAWQEAAHYFAAAAAA==&#10;">
                <v:path arrowok="t"/>
                <v:fill focussize="0,0"/>
                <v:stroke weight="2pt"/>
                <v:imagedata o:title=""/>
                <o:lock v:ext="edit"/>
                <w10:wrap type="tight"/>
              </v:line>
            </w:pict>
          </mc:Fallback>
        </mc:AlternateContent>
      </w:r>
    </w:p>
    <w:p w:rsidR="00433D48" w:rsidRDefault="00433D48">
      <w:pPr>
        <w:tabs>
          <w:tab w:val="left" w:pos="5025"/>
        </w:tabs>
        <w:spacing w:line="400" w:lineRule="exact"/>
        <w:jc w:val="left"/>
        <w:rPr>
          <w:rFonts w:ascii="方正小标宋_GBK" w:eastAsia="方正小标宋_GBK" w:hAnsi="方正小标宋_GBK" w:cs="方正小标宋_GBK"/>
          <w:spacing w:val="-14"/>
          <w:w w:val="42"/>
        </w:rPr>
      </w:pPr>
    </w:p>
    <w:p w:rsidR="00433D48" w:rsidRDefault="00433D48">
      <w:pPr>
        <w:spacing w:line="400" w:lineRule="exact"/>
        <w:jc w:val="center"/>
        <w:rPr>
          <w:rFonts w:ascii="方正小标宋_GBK" w:eastAsia="方正小标宋_GBK" w:hAnsi="方正小标宋_GBK" w:cs="方正小标宋_GBK"/>
          <w:bCs/>
          <w:color w:val="FF0000"/>
          <w:spacing w:val="-14"/>
          <w:w w:val="50"/>
          <w:sz w:val="108"/>
          <w:szCs w:val="108"/>
        </w:rPr>
      </w:pPr>
    </w:p>
    <w:p w:rsidR="00433D48" w:rsidRDefault="00315574">
      <w:pPr>
        <w:tabs>
          <w:tab w:val="left" w:pos="8690"/>
        </w:tabs>
        <w:spacing w:line="1180" w:lineRule="exact"/>
        <w:jc w:val="center"/>
        <w:rPr>
          <w:rFonts w:ascii="方正小标宋_GBK" w:eastAsia="方正小标宋_GBK" w:hAnsi="方正小标宋_GBK" w:cs="方正小标宋_GBK"/>
          <w:bCs/>
          <w:color w:val="FF0000"/>
          <w:spacing w:val="-14"/>
          <w:w w:val="50"/>
          <w:sz w:val="108"/>
          <w:szCs w:val="108"/>
        </w:rPr>
      </w:pPr>
      <w:r>
        <w:rPr>
          <w:rFonts w:ascii="方正小标宋_GBK" w:eastAsia="方正小标宋_GBK" w:hAnsi="方正小标宋_GBK" w:cs="方正小标宋_GBK" w:hint="eastAsia"/>
          <w:bCs/>
          <w:color w:val="FF0000"/>
          <w:spacing w:val="-14"/>
          <w:w w:val="50"/>
          <w:sz w:val="108"/>
          <w:szCs w:val="108"/>
          <w:lang w:bidi="ar"/>
        </w:rPr>
        <w:t>重庆市涪陵区增福乡人民政府文件</w:t>
      </w:r>
    </w:p>
    <w:p w:rsidR="00433D48" w:rsidRDefault="00433D48">
      <w:pPr>
        <w:spacing w:line="480" w:lineRule="exact"/>
        <w:jc w:val="center"/>
        <w:rPr>
          <w:rFonts w:ascii="仿宋_GB2312" w:eastAsia="方正仿宋_GBK" w:cs="仿宋_GB2312"/>
        </w:rPr>
      </w:pPr>
    </w:p>
    <w:p w:rsidR="00433D48" w:rsidRDefault="00433D48">
      <w:pPr>
        <w:spacing w:line="460" w:lineRule="exact"/>
        <w:rPr>
          <w:rFonts w:ascii="仿宋_GB2312" w:eastAsia="方正仿宋_GBK" w:cs="仿宋_GB2312"/>
        </w:rPr>
      </w:pPr>
    </w:p>
    <w:p w:rsidR="00433D48" w:rsidRDefault="00315574">
      <w:pPr>
        <w:tabs>
          <w:tab w:val="left" w:pos="316"/>
        </w:tabs>
        <w:spacing w:line="600" w:lineRule="exact"/>
        <w:jc w:val="center"/>
        <w:rPr>
          <w:rFonts w:ascii="方正仿宋_GBK" w:eastAsia="方正仿宋_GBK" w:hAnsi="方正仿宋_GBK" w:cs="方正仿宋_GBK"/>
        </w:rPr>
      </w:pPr>
      <w:proofErr w:type="gramStart"/>
      <w:r>
        <w:rPr>
          <w:rFonts w:ascii="方正仿宋_GBK" w:eastAsia="方正仿宋_GBK" w:hAnsi="方正仿宋_GBK" w:cs="方正仿宋_GBK" w:hint="eastAsia"/>
          <w:sz w:val="32"/>
          <w:lang w:bidi="ar"/>
        </w:rPr>
        <w:t>涪增府</w:t>
      </w:r>
      <w:proofErr w:type="gramEnd"/>
      <w:r>
        <w:rPr>
          <w:rFonts w:ascii="方正仿宋_GBK" w:eastAsia="方正仿宋_GBK" w:hAnsi="方正仿宋_GBK" w:cs="方正仿宋_GBK" w:hint="eastAsia"/>
          <w:sz w:val="32"/>
          <w:lang w:bidi="ar"/>
        </w:rPr>
        <w:t>发〔2019〕99号</w:t>
      </w:r>
      <w:r>
        <w:rPr>
          <w:rFonts w:ascii="Times New Roman" w:eastAsia="方正仿宋_GBK" w:hAnsi="Times New Roman" w:cs="Times New Roman"/>
          <w:noProof/>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439420</wp:posOffset>
                </wp:positionV>
                <wp:extent cx="5615940" cy="0"/>
                <wp:effectExtent l="0" t="13970" r="3810" b="24130"/>
                <wp:wrapSquare wrapText="bothSides"/>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1.15pt;margin-top:34.6pt;height:0pt;width:442.2pt;mso-wrap-distance-bottom:0pt;mso-wrap-distance-left:9pt;mso-wrap-distance-right:9pt;mso-wrap-distance-top:0pt;z-index:251660288;mso-width-relative:page;mso-height-relative:page;" stroked="t" coordsize="21600,21600" o:gfxdata="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EZ53nU&#10;AAAABwEAAA8AAAAAAAAAAQAgAAAAIgAAAGRycy9kb3ducmV2LnhtbFBLAQIUABQAAAAIAIdO4kDr&#10;Kwd06wEAANwDAAAOAAAAAAAAAAEAIAAAACMBAABkcnMvZTJvRG9jLnhtbFBLBQYAAAAABgAGAFkB&#10;AACABQAAAAA=&#10;">
                <v:path arrowok="t"/>
                <v:fill focussize="0,0"/>
                <v:stroke weight="2.25pt" color="#FF0000"/>
                <v:imagedata o:title=""/>
                <o:lock v:ext="edit"/>
                <w10:wrap type="square"/>
              </v:line>
            </w:pict>
          </mc:Fallback>
        </mc:AlternateContent>
      </w:r>
    </w:p>
    <w:p w:rsidR="00433D48" w:rsidRDefault="00433D48" w:rsidP="00315574">
      <w:pPr>
        <w:adjustRightInd w:val="0"/>
        <w:snapToGrid w:val="0"/>
        <w:spacing w:line="500" w:lineRule="exact"/>
        <w:ind w:firstLineChars="200" w:firstLine="791"/>
        <w:jc w:val="center"/>
        <w:rPr>
          <w:rFonts w:ascii="方正小标宋_GBK" w:eastAsia="方正小标宋_GBK" w:hAnsi="方正小标宋_GBK" w:cs="方正小标宋_GBK"/>
          <w:w w:val="90"/>
          <w:sz w:val="44"/>
        </w:rPr>
      </w:pPr>
    </w:p>
    <w:p w:rsidR="00433D48" w:rsidRDefault="00433D48">
      <w:pPr>
        <w:adjustRightInd w:val="0"/>
        <w:snapToGrid w:val="0"/>
        <w:spacing w:line="500" w:lineRule="exact"/>
        <w:ind w:firstLine="200"/>
        <w:jc w:val="center"/>
        <w:rPr>
          <w:rFonts w:ascii="方正小标宋_GBK" w:eastAsia="方正小标宋_GBK" w:hAnsi="方正小标宋_GBK" w:cs="方正小标宋_GBK"/>
          <w:sz w:val="44"/>
          <w:szCs w:val="44"/>
        </w:rPr>
      </w:pPr>
    </w:p>
    <w:p w:rsidR="00433D48" w:rsidRDefault="00315574">
      <w:pPr>
        <w:adjustRightInd w:val="0"/>
        <w:snapToGrid w:val="0"/>
        <w:spacing w:line="56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lang w:bidi="ar"/>
        </w:rPr>
        <w:t xml:space="preserve"> 重庆市涪陵区增福乡人民政府</w:t>
      </w:r>
    </w:p>
    <w:p w:rsidR="00433D48" w:rsidRDefault="00315574">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关于进一步加强农作物秸秆综合利用</w:t>
      </w:r>
      <w:proofErr w:type="gramStart"/>
      <w:r>
        <w:rPr>
          <w:rFonts w:ascii="方正小标宋_GBK" w:eastAsia="方正小标宋_GBK" w:hAnsi="方正小标宋_GBK" w:cs="方正小标宋_GBK" w:hint="eastAsia"/>
          <w:sz w:val="44"/>
          <w:szCs w:val="44"/>
          <w:lang w:bidi="ar"/>
        </w:rPr>
        <w:t>和</w:t>
      </w:r>
      <w:proofErr w:type="gramEnd"/>
    </w:p>
    <w:p w:rsidR="00433D48" w:rsidRDefault="00315574">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禁烧工作的通知</w:t>
      </w:r>
    </w:p>
    <w:bookmarkEnd w:id="0"/>
    <w:p w:rsidR="00433D48" w:rsidRDefault="00433D48">
      <w:pPr>
        <w:adjustRightInd w:val="0"/>
        <w:snapToGrid w:val="0"/>
        <w:spacing w:line="560" w:lineRule="exact"/>
        <w:ind w:firstLineChars="200" w:firstLine="500"/>
        <w:rPr>
          <w:rFonts w:ascii="方正小标宋_GBK" w:eastAsia="方正小标宋_GBK" w:hAnsi="方正小标宋_GBK" w:cs="方正小标宋_GBK"/>
          <w:spacing w:val="20"/>
          <w:szCs w:val="32"/>
        </w:rPr>
      </w:pPr>
    </w:p>
    <w:p w:rsidR="00433D48" w:rsidRDefault="00315574">
      <w:pPr>
        <w:adjustRightInd w:val="0"/>
        <w:snapToGrid w:val="0"/>
        <w:spacing w:line="560" w:lineRule="exact"/>
        <w:rPr>
          <w:rFonts w:ascii="方正仿宋_GBK" w:eastAsia="方正仿宋_GBK" w:hAnsi="方正仿宋_GBK" w:cs="方正仿宋_GBK"/>
          <w:kern w:val="0"/>
          <w:szCs w:val="32"/>
        </w:rPr>
      </w:pPr>
      <w:r>
        <w:rPr>
          <w:rFonts w:ascii="方正仿宋_GBK" w:eastAsia="方正仿宋_GBK" w:hAnsi="方正仿宋_GBK" w:cs="方正仿宋_GBK" w:hint="eastAsia"/>
          <w:kern w:val="0"/>
          <w:sz w:val="32"/>
          <w:szCs w:val="32"/>
          <w:lang w:bidi="ar"/>
        </w:rPr>
        <w:t>各村民委员会，</w:t>
      </w:r>
      <w:r>
        <w:rPr>
          <w:rFonts w:ascii="方正仿宋_GBK" w:eastAsia="方正仿宋_GBK" w:hAnsi="方正仿宋_GBK" w:cs="Arial" w:hint="eastAsia"/>
          <w:sz w:val="32"/>
          <w:szCs w:val="32"/>
          <w:lang w:bidi="ar"/>
        </w:rPr>
        <w:t>乡属有关单位</w:t>
      </w:r>
      <w:r>
        <w:rPr>
          <w:rFonts w:ascii="方正仿宋_GBK" w:eastAsia="方正仿宋_GBK" w:hAnsi="方正仿宋_GBK" w:cs="方正仿宋_GBK" w:hint="eastAsia"/>
          <w:sz w:val="32"/>
          <w:szCs w:val="32"/>
          <w:lang w:bidi="ar"/>
        </w:rPr>
        <w:t>：</w:t>
      </w:r>
    </w:p>
    <w:p w:rsidR="00433D48" w:rsidRDefault="00315574">
      <w:pPr>
        <w:pStyle w:val="a5"/>
        <w:snapToGrid w:val="0"/>
        <w:spacing w:beforeAutospacing="0" w:afterAutospacing="0" w:line="560" w:lineRule="exact"/>
        <w:ind w:firstLineChars="200" w:firstLine="480"/>
        <w:jc w:val="both"/>
        <w:rPr>
          <w:rFonts w:ascii="方正仿宋_GBK" w:eastAsia="方正仿宋_GBK" w:hAnsi="方正仿宋_GBK" w:cs="方正仿宋_GBK" w:hint="default"/>
          <w:sz w:val="32"/>
          <w:szCs w:val="32"/>
        </w:rPr>
      </w:pPr>
      <w:r>
        <w:rPr>
          <w:rFonts w:ascii="方正仿宋_GBK" w:hAnsi="方正仿宋_GBK" w:cs="方正仿宋_GBK"/>
          <w:szCs w:val="32"/>
        </w:rPr>
        <w:t xml:space="preserve">  </w:t>
      </w:r>
      <w:r>
        <w:rPr>
          <w:rFonts w:ascii="方正仿宋_GBK" w:eastAsia="方正仿宋_GBK" w:hAnsi="方正仿宋_GBK" w:cs="方正仿宋_GBK"/>
          <w:sz w:val="32"/>
          <w:szCs w:val="32"/>
        </w:rPr>
        <w:t>目前即将进入农作物秸秆大量产生时期，为进一步做好农作物秸秆综合利用和禁烧工作，确保我乡创建国家卫生区和国家生态文明建设示范区工作顺利推进。现将有关事项通知如下：</w:t>
      </w:r>
    </w:p>
    <w:p w:rsidR="00433D48" w:rsidRDefault="00315574">
      <w:pPr>
        <w:pStyle w:val="a5"/>
        <w:snapToGrid w:val="0"/>
        <w:spacing w:beforeAutospacing="0" w:afterAutospacing="0" w:line="560" w:lineRule="exact"/>
        <w:ind w:firstLineChars="200" w:firstLine="640"/>
        <w:jc w:val="both"/>
        <w:rPr>
          <w:rFonts w:ascii="方正黑体_GBK" w:eastAsia="方正黑体_GBK" w:hAnsi="方正黑体_GBK" w:cs="方正黑体_GBK" w:hint="default"/>
          <w:color w:val="000000"/>
          <w:sz w:val="32"/>
          <w:szCs w:val="32"/>
        </w:rPr>
      </w:pPr>
      <w:r>
        <w:rPr>
          <w:rFonts w:ascii="方正黑体_GBK" w:eastAsia="方正黑体_GBK" w:hAnsi="方正黑体_GBK" w:cs="方正黑体_GBK"/>
          <w:color w:val="000000"/>
          <w:sz w:val="32"/>
          <w:szCs w:val="32"/>
        </w:rPr>
        <w:t>一、明确目标任务</w:t>
      </w:r>
    </w:p>
    <w:p w:rsidR="00433D48" w:rsidRDefault="00315574">
      <w:pPr>
        <w:pStyle w:val="a5"/>
        <w:snapToGrid w:val="0"/>
        <w:spacing w:beforeAutospacing="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一是高速公路两侧各5公里范围内、国道及省道公路干线两侧各2公里范围内，秸秆综合利用率要达到100%。二是我乡作为创建国家级生态文明建设示范乡镇，秸秆综合利用率必须达到98%以上，其中秸秆还田率必须达到61%以上。三是全乡所辖范</w:t>
      </w:r>
      <w:r>
        <w:rPr>
          <w:rFonts w:ascii="方正仿宋_GBK" w:eastAsia="方正仿宋_GBK" w:hAnsi="方正仿宋_GBK" w:cs="方正仿宋_GBK"/>
          <w:sz w:val="32"/>
          <w:szCs w:val="32"/>
        </w:rPr>
        <w:lastRenderedPageBreak/>
        <w:t>围全面禁止露天焚烧农作物秸秆，努力实现国家卫星遥感监测“零点火”目标。</w:t>
      </w:r>
    </w:p>
    <w:p w:rsidR="00433D48" w:rsidRDefault="00315574">
      <w:pPr>
        <w:pStyle w:val="a5"/>
        <w:snapToGrid w:val="0"/>
        <w:spacing w:beforeAutospacing="0" w:afterAutospacing="0" w:line="560" w:lineRule="exact"/>
        <w:ind w:firstLineChars="200" w:firstLine="640"/>
        <w:jc w:val="both"/>
        <w:rPr>
          <w:rFonts w:ascii="方正仿宋_GBK" w:eastAsia="方正仿宋_GBK" w:hAnsi="方正仿宋_GBK" w:cs="方正仿宋_GBK" w:hint="default"/>
          <w:sz w:val="32"/>
          <w:szCs w:val="32"/>
        </w:rPr>
      </w:pPr>
      <w:r>
        <w:rPr>
          <w:rFonts w:ascii="方正黑体_GBK" w:eastAsia="方正黑体_GBK" w:hAnsi="方正黑体_GBK" w:cs="方正黑体_GBK"/>
          <w:color w:val="000000"/>
          <w:sz w:val="32"/>
          <w:szCs w:val="32"/>
        </w:rPr>
        <w:t>二、加强宣传引导</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农作物秸秆综合利用和禁</w:t>
      </w:r>
      <w:proofErr w:type="gramStart"/>
      <w:r>
        <w:rPr>
          <w:rFonts w:ascii="方正仿宋_GBK" w:eastAsia="方正仿宋_GBK" w:hAnsi="宋体" w:cs="方正仿宋_GBK" w:hint="eastAsia"/>
          <w:sz w:val="32"/>
          <w:szCs w:val="32"/>
          <w:lang w:bidi="ar"/>
        </w:rPr>
        <w:t>烧需要</w:t>
      </w:r>
      <w:proofErr w:type="gramEnd"/>
      <w:r>
        <w:rPr>
          <w:rFonts w:ascii="方正仿宋_GBK" w:eastAsia="方正仿宋_GBK" w:hAnsi="宋体" w:cs="方正仿宋_GBK" w:hint="eastAsia"/>
          <w:sz w:val="32"/>
          <w:szCs w:val="32"/>
          <w:lang w:bidi="ar"/>
        </w:rPr>
        <w:t>全社会参与，加强培训和宣传引导是落实综合利用和禁烧的关键。各村委会务必通过召开会议、书写黑板报、印发宣传资料、出动宣传车、张贴标语、设立禁烧标牌、悬挂横幅、印发通告等群众易于接受的宣传方式，利用短信、</w:t>
      </w:r>
      <w:proofErr w:type="gramStart"/>
      <w:r>
        <w:rPr>
          <w:rFonts w:ascii="方正仿宋_GBK" w:eastAsia="方正仿宋_GBK" w:hAnsi="宋体" w:cs="方正仿宋_GBK" w:hint="eastAsia"/>
          <w:sz w:val="32"/>
          <w:szCs w:val="32"/>
          <w:lang w:bidi="ar"/>
        </w:rPr>
        <w:t>微信等</w:t>
      </w:r>
      <w:proofErr w:type="gramEnd"/>
      <w:r>
        <w:rPr>
          <w:rFonts w:ascii="方正仿宋_GBK" w:eastAsia="方正仿宋_GBK" w:hAnsi="宋体" w:cs="方正仿宋_GBK" w:hint="eastAsia"/>
          <w:sz w:val="32"/>
          <w:szCs w:val="32"/>
          <w:lang w:bidi="ar"/>
        </w:rPr>
        <w:t>现代信息传播手段，广泛宣传有关法律、法规、政策规定和焚烧农作物秸秆的危害、综合利用农作物秸秆的好处以及有关农作物秸秆综合利用和禁烧的技术措施，努力提高公众对农作物秸秆综合利用和禁烧的认识水平和参与意识，在全社会营造“焚烧秸秆害人害</w:t>
      </w:r>
      <w:r w:rsidR="00EE76D1">
        <w:rPr>
          <w:rFonts w:ascii="方正仿宋_GBK" w:eastAsia="方正仿宋_GBK" w:hAnsi="宋体" w:cs="方正仿宋_GBK" w:hint="eastAsia"/>
          <w:sz w:val="32"/>
          <w:szCs w:val="32"/>
          <w:lang w:bidi="ar"/>
        </w:rPr>
        <w:t>己</w:t>
      </w:r>
      <w:r>
        <w:rPr>
          <w:rFonts w:ascii="方正仿宋_GBK" w:eastAsia="方正仿宋_GBK" w:hAnsi="宋体" w:cs="方正仿宋_GBK" w:hint="eastAsia"/>
          <w:sz w:val="32"/>
          <w:szCs w:val="32"/>
          <w:lang w:bidi="ar"/>
        </w:rPr>
        <w:t>、综合利用利国利民”的舆论氛围。</w:t>
      </w:r>
    </w:p>
    <w:p w:rsidR="00433D48" w:rsidRDefault="00315574">
      <w:pPr>
        <w:spacing w:line="560" w:lineRule="exact"/>
        <w:ind w:firstLineChars="200" w:firstLine="640"/>
        <w:rPr>
          <w:rFonts w:ascii="方正仿宋_GBK" w:eastAsia="方正仿宋_GBK" w:hAnsi="宋体" w:cs="方正仿宋_GBK"/>
          <w:color w:val="333333"/>
          <w:szCs w:val="32"/>
        </w:rPr>
      </w:pPr>
      <w:r>
        <w:rPr>
          <w:rFonts w:ascii="方正黑体_GBK" w:eastAsia="方正黑体_GBK" w:hAnsi="方正黑体_GBK" w:cs="方正黑体_GBK" w:hint="eastAsia"/>
          <w:color w:val="000000"/>
          <w:sz w:val="32"/>
          <w:szCs w:val="32"/>
          <w:lang w:bidi="ar"/>
        </w:rPr>
        <w:t>三、突出抓好农作物秸秆综合利用</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要做好农作物秸秆综合利用和禁烧工作，首要是要抓好综合利用，只有农作物秸秆得到利用和消化，才能有效减轻禁烧的压力。因此，要采取有效利用措施，不断提高农作物秸秆利用率。</w:t>
      </w:r>
    </w:p>
    <w:p w:rsidR="00433D48" w:rsidRDefault="00315574">
      <w:pPr>
        <w:spacing w:line="560" w:lineRule="exact"/>
        <w:ind w:firstLineChars="200" w:firstLine="640"/>
        <w:rPr>
          <w:rFonts w:ascii="方正楷体_GBK" w:eastAsia="方正楷体_GBK" w:hAnsi="宋体" w:cs="方正楷体_GBK"/>
          <w:szCs w:val="32"/>
        </w:rPr>
      </w:pPr>
      <w:r>
        <w:rPr>
          <w:rFonts w:ascii="方正楷体_GBK" w:eastAsia="方正楷体_GBK" w:hAnsi="宋体" w:cs="方正楷体_GBK" w:hint="eastAsia"/>
          <w:sz w:val="32"/>
          <w:szCs w:val="32"/>
          <w:lang w:bidi="ar"/>
        </w:rPr>
        <w:t>（一）做好分类指导</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各村委会结合本村实际情况，细化技术措施，做好分类指导，重点推广适宜的秸秆还田技术。</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1. 推广秸秆覆盖栽培技术。</w:t>
      </w:r>
      <w:r>
        <w:rPr>
          <w:rFonts w:ascii="方正仿宋_GBK" w:eastAsia="方正仿宋_GBK" w:hAnsi="宋体" w:cs="方正仿宋_GBK" w:hint="eastAsia"/>
          <w:sz w:val="32"/>
          <w:szCs w:val="32"/>
          <w:lang w:bidi="ar"/>
        </w:rPr>
        <w:t>一是在沿江低海拔区域重点推广稻草覆盖栽培秋洋芋。二是在果树生产上，全面推广果园覆盖栽培技术。三是在蔬菜及其他作物生产上，积极推广秸秆覆盖栽</w:t>
      </w:r>
      <w:r>
        <w:rPr>
          <w:rFonts w:ascii="方正仿宋_GBK" w:eastAsia="方正仿宋_GBK" w:hAnsi="宋体" w:cs="方正仿宋_GBK" w:hint="eastAsia"/>
          <w:sz w:val="32"/>
          <w:szCs w:val="32"/>
          <w:lang w:bidi="ar"/>
        </w:rPr>
        <w:lastRenderedPageBreak/>
        <w:t>培技术。四是在抵御低温、干旱等农业抗灾措施上，大力推广秸秆覆盖栽培技术。</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2. 机械粉碎还田。</w:t>
      </w:r>
      <w:r>
        <w:rPr>
          <w:rFonts w:ascii="方正仿宋_GBK" w:eastAsia="方正仿宋_GBK" w:hAnsi="宋体" w:cs="方正仿宋_GBK" w:hint="eastAsia"/>
          <w:sz w:val="32"/>
          <w:szCs w:val="32"/>
          <w:lang w:bidi="ar"/>
        </w:rPr>
        <w:t>在地势较为平坦的区域，坚持机收水稻必须与开展稻草粉碎还田相结合的原则；有条件的地方推广由农用拖拉机牵引的粉碎机，将秸秆粉碎还田。</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3. 用作饲料。</w:t>
      </w:r>
      <w:r>
        <w:rPr>
          <w:rFonts w:ascii="方正仿宋_GBK" w:eastAsia="方正仿宋_GBK" w:hAnsi="宋体" w:cs="方正仿宋_GBK" w:hint="eastAsia"/>
          <w:sz w:val="32"/>
          <w:szCs w:val="32"/>
          <w:lang w:bidi="ar"/>
        </w:rPr>
        <w:t>扩大农作物秸秆牲畜饲料利用技术推广，对用作牲畜饲料的农作物秸秆，要做好干草处理，落实“青贮”和“微贮”处理技术，生产优质饲料。</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4. 用作燃料。</w:t>
      </w:r>
      <w:r>
        <w:rPr>
          <w:rFonts w:ascii="方正仿宋_GBK" w:eastAsia="方正仿宋_GBK" w:hAnsi="宋体" w:cs="方正仿宋_GBK" w:hint="eastAsia"/>
          <w:sz w:val="32"/>
          <w:szCs w:val="32"/>
          <w:lang w:bidi="ar"/>
        </w:rPr>
        <w:t>对用作燃料的秸秆，要打捆堆放，不能随意乱丢，更不能露天焚烧。</w:t>
      </w:r>
    </w:p>
    <w:p w:rsidR="00433D48" w:rsidRDefault="00315574" w:rsidP="00315574">
      <w:pPr>
        <w:spacing w:line="560" w:lineRule="exact"/>
        <w:ind w:firstLineChars="200" w:firstLine="643"/>
        <w:rPr>
          <w:rFonts w:ascii="方正仿宋_GBK" w:eastAsia="方正仿宋_GBK" w:hAnsi="宋体" w:cs="方正仿宋_GBK"/>
          <w:szCs w:val="32"/>
        </w:rPr>
      </w:pPr>
      <w:r>
        <w:rPr>
          <w:rFonts w:ascii="方正仿宋_GBK" w:eastAsia="方正仿宋_GBK" w:hAnsi="宋体" w:cs="方正仿宋_GBK" w:hint="eastAsia"/>
          <w:b/>
          <w:sz w:val="32"/>
          <w:szCs w:val="32"/>
          <w:lang w:bidi="ar"/>
        </w:rPr>
        <w:t xml:space="preserve">5. </w:t>
      </w:r>
      <w:r w:rsidR="00E72A41">
        <w:rPr>
          <w:rFonts w:ascii="方正仿宋_GBK" w:eastAsia="方正仿宋_GBK" w:hAnsi="宋体" w:cs="方正仿宋_GBK" w:hint="eastAsia"/>
          <w:b/>
          <w:sz w:val="32"/>
          <w:szCs w:val="32"/>
          <w:lang w:bidi="ar"/>
        </w:rPr>
        <w:t>其他</w:t>
      </w:r>
      <w:r>
        <w:rPr>
          <w:rFonts w:ascii="方正仿宋_GBK" w:eastAsia="方正仿宋_GBK" w:hAnsi="宋体" w:cs="方正仿宋_GBK" w:hint="eastAsia"/>
          <w:b/>
          <w:sz w:val="32"/>
          <w:szCs w:val="32"/>
          <w:lang w:bidi="ar"/>
        </w:rPr>
        <w:t>用途。</w:t>
      </w:r>
      <w:r>
        <w:rPr>
          <w:rFonts w:ascii="方正仿宋_GBK" w:eastAsia="方正仿宋_GBK" w:hAnsi="宋体" w:cs="方正仿宋_GBK" w:hint="eastAsia"/>
          <w:sz w:val="32"/>
          <w:szCs w:val="32"/>
          <w:lang w:bidi="ar"/>
        </w:rPr>
        <w:t>如食用菌基料，用秸秆编织各类手工艺品等。</w:t>
      </w:r>
    </w:p>
    <w:p w:rsidR="00433D48" w:rsidRDefault="00315574">
      <w:pPr>
        <w:spacing w:line="560" w:lineRule="exact"/>
        <w:ind w:firstLineChars="200" w:firstLine="640"/>
        <w:rPr>
          <w:rFonts w:ascii="方正楷体_GBK" w:eastAsia="方正楷体_GBK" w:hAnsi="宋体" w:cs="方正楷体_GBK"/>
          <w:szCs w:val="32"/>
        </w:rPr>
      </w:pPr>
      <w:r>
        <w:rPr>
          <w:rFonts w:ascii="方正楷体_GBK" w:eastAsia="方正楷体_GBK" w:hAnsi="宋体" w:cs="方正楷体_GBK" w:hint="eastAsia"/>
          <w:sz w:val="32"/>
          <w:szCs w:val="32"/>
          <w:lang w:bidi="ar"/>
        </w:rPr>
        <w:t>（二）加强示范引导</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各村委要在公路沿线有针对性地开展秸秆覆盖栽培技术、机械粉碎还田的现场示范各一个，示范引导利用效果好、群众易掌握的秸秆利用技术，让群众自觉运用。农业企业、家庭农场、专业合作社、种植大户要落实好秸秆综合利用技术，发挥示范带动作用。</w:t>
      </w:r>
    </w:p>
    <w:p w:rsidR="00433D48" w:rsidRDefault="00315574">
      <w:pPr>
        <w:spacing w:line="560" w:lineRule="exact"/>
        <w:ind w:firstLineChars="200" w:firstLine="640"/>
        <w:rPr>
          <w:rFonts w:ascii="方正楷体_GBK" w:eastAsia="方正楷体_GBK" w:hAnsi="宋体" w:cs="方正楷体_GBK"/>
          <w:szCs w:val="32"/>
        </w:rPr>
      </w:pPr>
      <w:r>
        <w:rPr>
          <w:rFonts w:ascii="方正楷体_GBK" w:eastAsia="方正楷体_GBK" w:hAnsi="宋体" w:cs="方正楷体_GBK" w:hint="eastAsia"/>
          <w:sz w:val="32"/>
          <w:szCs w:val="32"/>
          <w:lang w:bidi="ar"/>
        </w:rPr>
        <w:t>（三）抓住重点环节</w:t>
      </w:r>
    </w:p>
    <w:p w:rsidR="00433D48" w:rsidRDefault="00315574">
      <w:pPr>
        <w:spacing w:line="560" w:lineRule="exact"/>
        <w:ind w:firstLineChars="200" w:firstLine="640"/>
        <w:rPr>
          <w:rFonts w:ascii="方正仿宋_GBK" w:eastAsia="方正仿宋_GBK" w:hAnsi="宋体" w:cs="方正仿宋_GBK"/>
          <w:szCs w:val="32"/>
        </w:rPr>
      </w:pPr>
      <w:r>
        <w:rPr>
          <w:rFonts w:ascii="方正仿宋_GBK" w:eastAsia="方正仿宋_GBK" w:hAnsi="宋体" w:cs="方正仿宋_GBK" w:hint="eastAsia"/>
          <w:sz w:val="32"/>
          <w:szCs w:val="32"/>
          <w:lang w:bidi="ar"/>
        </w:rPr>
        <w:t>秸秆综合利用的重点在大春。要抓住8-10月关键时段，落实专人严把秸秆综合利用关，确保本村辖区秸秆综合利用率达标。</w:t>
      </w:r>
    </w:p>
    <w:p w:rsidR="00433D48" w:rsidRDefault="00315574">
      <w:pPr>
        <w:spacing w:line="560" w:lineRule="exact"/>
        <w:ind w:firstLineChars="200" w:firstLine="640"/>
        <w:rPr>
          <w:rFonts w:ascii="方正仿宋_GBK" w:eastAsia="方正仿宋_GBK" w:hAnsi="宋体" w:cs="方正仿宋_GBK"/>
          <w:color w:val="333333"/>
          <w:szCs w:val="32"/>
        </w:rPr>
      </w:pPr>
      <w:r>
        <w:rPr>
          <w:rFonts w:ascii="方正黑体_GBK" w:eastAsia="方正黑体_GBK" w:hAnsi="方正黑体_GBK" w:cs="方正黑体_GBK" w:hint="eastAsia"/>
          <w:color w:val="000000"/>
          <w:sz w:val="32"/>
          <w:szCs w:val="32"/>
          <w:lang w:bidi="ar"/>
        </w:rPr>
        <w:t>四、下功夫落实农作物秸秆禁烧措施</w:t>
      </w:r>
    </w:p>
    <w:p w:rsidR="00433D48" w:rsidRDefault="00315574">
      <w:pPr>
        <w:spacing w:line="560" w:lineRule="exact"/>
        <w:ind w:firstLineChars="200" w:firstLine="640"/>
        <w:rPr>
          <w:rFonts w:ascii="方正仿宋_GBK" w:eastAsia="方正仿宋_GBK" w:hAnsi="宋体" w:cs="方正仿宋_GBK"/>
          <w:szCs w:val="32"/>
        </w:rPr>
      </w:pPr>
      <w:r>
        <w:rPr>
          <w:rFonts w:ascii="方正楷体_GBK" w:eastAsia="方正楷体_GBK" w:hAnsi="宋体" w:cs="方正楷体_GBK" w:hint="eastAsia"/>
          <w:sz w:val="32"/>
          <w:szCs w:val="32"/>
          <w:lang w:bidi="ar"/>
        </w:rPr>
        <w:t>（一）落实责任机制。</w:t>
      </w:r>
      <w:r>
        <w:rPr>
          <w:rFonts w:ascii="方正仿宋_GBK" w:eastAsia="方正仿宋_GBK" w:hAnsi="宋体" w:cs="方正仿宋_GBK" w:hint="eastAsia"/>
          <w:sz w:val="32"/>
          <w:szCs w:val="32"/>
          <w:lang w:bidi="ar"/>
        </w:rPr>
        <w:t>一是要建立乡、村、组三级农作物秸</w:t>
      </w:r>
      <w:r>
        <w:rPr>
          <w:rFonts w:ascii="方正仿宋_GBK" w:eastAsia="方正仿宋_GBK" w:hAnsi="宋体" w:cs="方正仿宋_GBK" w:hint="eastAsia"/>
          <w:sz w:val="32"/>
          <w:szCs w:val="32"/>
          <w:lang w:bidi="ar"/>
        </w:rPr>
        <w:lastRenderedPageBreak/>
        <w:t>秆禁烧工作联动机制。层层建立禁烧摸排隐患点、处置纠正等工作台账，落实层层工作情况报告制，平常时段每月报告，重点时段每周报告。二是落实“属地管理、一岗双责”责任机制。要落实好农作物秸秆禁烧工作的责任主体，明确工作职责，安排执法人员对辖区范围内的禁烧工作进行常态巡查监管和依法查处，出现一起焚烧行为，立即纠正和查处一起。三是建立</w:t>
      </w:r>
      <w:proofErr w:type="gramStart"/>
      <w:r>
        <w:rPr>
          <w:rFonts w:ascii="方正仿宋_GBK" w:eastAsia="方正仿宋_GBK" w:hAnsi="宋体" w:cs="方正仿宋_GBK" w:hint="eastAsia"/>
          <w:sz w:val="32"/>
          <w:szCs w:val="32"/>
          <w:lang w:bidi="ar"/>
        </w:rPr>
        <w:t>协作共禁</w:t>
      </w:r>
      <w:proofErr w:type="gramEnd"/>
      <w:r>
        <w:rPr>
          <w:rFonts w:ascii="方正仿宋_GBK" w:eastAsia="方正仿宋_GBK" w:hAnsi="宋体" w:cs="方正仿宋_GBK" w:hint="eastAsia"/>
          <w:sz w:val="32"/>
          <w:szCs w:val="32"/>
          <w:lang w:bidi="ar"/>
        </w:rPr>
        <w:t>机制。农业服务中心要与区、镇各相关部门做好沟通，建立信息共享机制，通力合作，齐抓共管，形成一张无缝隙、无漏洞、全时域的禁烧网。</w:t>
      </w:r>
    </w:p>
    <w:p w:rsidR="00433D48" w:rsidRDefault="00315574">
      <w:pPr>
        <w:spacing w:line="560" w:lineRule="exact"/>
        <w:ind w:firstLineChars="200" w:firstLine="640"/>
        <w:rPr>
          <w:rFonts w:ascii="方正仿宋_GBK" w:eastAsia="方正仿宋_GBK" w:hAnsi="宋体" w:cs="方正仿宋_GBK"/>
          <w:szCs w:val="32"/>
        </w:rPr>
      </w:pPr>
      <w:r>
        <w:rPr>
          <w:rFonts w:ascii="方正楷体_GBK" w:eastAsia="方正楷体_GBK" w:hAnsi="宋体" w:cs="方正楷体_GBK" w:hint="eastAsia"/>
          <w:sz w:val="32"/>
          <w:szCs w:val="32"/>
          <w:lang w:bidi="ar"/>
        </w:rPr>
        <w:t>（二）强化村民自治约束。</w:t>
      </w:r>
      <w:r>
        <w:rPr>
          <w:rFonts w:ascii="方正仿宋_GBK" w:eastAsia="方正仿宋_GBK" w:hAnsi="宋体" w:cs="方正仿宋_GBK" w:hint="eastAsia"/>
          <w:sz w:val="32"/>
          <w:szCs w:val="32"/>
          <w:lang w:bidi="ar"/>
        </w:rPr>
        <w:t>村委会重点将农作物秸秆禁止露天焚烧纳入村规民约内容，明确奖惩标准和措施，并下功夫做好落实工作。村规民约约定经济处罚不能落实的，可采用折算劳务费开展禁</w:t>
      </w:r>
      <w:proofErr w:type="gramStart"/>
      <w:r>
        <w:rPr>
          <w:rFonts w:ascii="方正仿宋_GBK" w:eastAsia="方正仿宋_GBK" w:hAnsi="宋体" w:cs="方正仿宋_GBK" w:hint="eastAsia"/>
          <w:sz w:val="32"/>
          <w:szCs w:val="32"/>
          <w:lang w:bidi="ar"/>
        </w:rPr>
        <w:t>烧宣传</w:t>
      </w:r>
      <w:proofErr w:type="gramEnd"/>
      <w:r>
        <w:rPr>
          <w:rFonts w:ascii="方正仿宋_GBK" w:eastAsia="方正仿宋_GBK" w:hAnsi="宋体" w:cs="方正仿宋_GBK" w:hint="eastAsia"/>
          <w:sz w:val="32"/>
          <w:szCs w:val="32"/>
          <w:lang w:bidi="ar"/>
        </w:rPr>
        <w:t>抵扣，并要定人督促并记录在案。</w:t>
      </w:r>
    </w:p>
    <w:p w:rsidR="00433D48" w:rsidRDefault="00315574">
      <w:pPr>
        <w:spacing w:line="560" w:lineRule="exact"/>
        <w:ind w:firstLineChars="200" w:firstLine="640"/>
        <w:rPr>
          <w:rFonts w:ascii="方正仿宋_GBK" w:eastAsia="方正仿宋_GBK" w:hAnsi="宋体" w:cs="方正仿宋_GBK"/>
          <w:szCs w:val="32"/>
        </w:rPr>
      </w:pPr>
      <w:r>
        <w:rPr>
          <w:rFonts w:ascii="方正楷体_GBK" w:eastAsia="方正楷体_GBK" w:hAnsi="宋体" w:cs="方正楷体_GBK" w:hint="eastAsia"/>
          <w:sz w:val="32"/>
          <w:szCs w:val="32"/>
          <w:lang w:bidi="ar"/>
        </w:rPr>
        <w:t>（三）加大执法力度。</w:t>
      </w:r>
      <w:r>
        <w:rPr>
          <w:rFonts w:ascii="方正仿宋_GBK" w:eastAsia="方正仿宋_GBK" w:hAnsi="宋体" w:cs="方正仿宋_GBK" w:hint="eastAsia"/>
          <w:sz w:val="32"/>
          <w:szCs w:val="32"/>
          <w:lang w:bidi="ar"/>
        </w:rPr>
        <w:t>乡执法部门要充分利用巡查检查、群众举报、遥感监测等途径及时发现焚烧火点，集中调动执法队伍，对露天焚烧秸秆行为进行查处。按照“谁烧罚谁，烧谁罚谁”的原则，对违反禁烧规定露天焚烧秸秆的，可依据《中华人民共和国大气污染防治法》第一百一十九条规定责令改正，拒不改正的可以处五百元以上二千元以下的罚款；对妨碍工作人员执行公务的，由公安机关依据《中华人民共和国治安管理处罚法》第五十条之规定，处五日以上十日以下拘留；对造成严重后果的依法追究有关责任人员的刑事责任。</w:t>
      </w:r>
    </w:p>
    <w:p w:rsidR="00433D48" w:rsidRDefault="00315574">
      <w:pPr>
        <w:spacing w:line="560" w:lineRule="exact"/>
        <w:ind w:firstLineChars="200" w:firstLine="640"/>
        <w:rPr>
          <w:rFonts w:ascii="方正黑体_GBK" w:eastAsia="方正黑体_GBK" w:hAnsi="宋体" w:cs="方正黑体_GBK"/>
          <w:color w:val="000000"/>
          <w:szCs w:val="32"/>
        </w:rPr>
      </w:pPr>
      <w:r>
        <w:rPr>
          <w:rFonts w:ascii="方正黑体_GBK" w:eastAsia="方正黑体_GBK" w:hAnsi="方正黑体_GBK" w:cs="方正黑体_GBK" w:hint="eastAsia"/>
          <w:color w:val="000000"/>
          <w:sz w:val="32"/>
          <w:szCs w:val="32"/>
          <w:lang w:bidi="ar"/>
        </w:rPr>
        <w:lastRenderedPageBreak/>
        <w:t>五、严格考核</w:t>
      </w:r>
    </w:p>
    <w:p w:rsidR="00433D48" w:rsidRDefault="00315574">
      <w:pPr>
        <w:adjustRightInd w:val="0"/>
        <w:snapToGrid w:val="0"/>
        <w:spacing w:line="56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 w:val="32"/>
          <w:szCs w:val="32"/>
          <w:lang w:bidi="ar"/>
        </w:rPr>
        <w:t>相关责任单位要按照区政府《关于印发涪陵区禁止露天焚烧秸秆、落叶等产生烟尘污染物质等三个工作方案的通知》（涪陵府办发〔2016〕151号）和《关于印发涪陵区农作物秸秆综合利用工作实施方案的通知》（涪陵府办发〔2017〕143号）文件精神，落实“属地管理、一岗双责”工作职责，做好本辖区内农作物秸秆综合利用和禁烧工作，确保年度任务目标按时按计划完成。乡政府将秸秆综合利用和禁烧工作任务完成情况纳入对各村委会年度综合目标考核内容。</w:t>
      </w:r>
    </w:p>
    <w:p w:rsidR="00433D48" w:rsidRDefault="00433D48">
      <w:pPr>
        <w:adjustRightInd w:val="0"/>
        <w:snapToGrid w:val="0"/>
        <w:spacing w:line="560" w:lineRule="exact"/>
        <w:ind w:firstLineChars="200" w:firstLine="420"/>
        <w:rPr>
          <w:rFonts w:ascii="方正仿宋_GBK" w:eastAsia="方正仿宋_GBK" w:hAnsi="方正仿宋_GBK" w:cs="方正仿宋_GBK"/>
          <w:szCs w:val="32"/>
        </w:rPr>
      </w:pPr>
    </w:p>
    <w:p w:rsidR="00433D48" w:rsidRDefault="00433D48">
      <w:pPr>
        <w:adjustRightInd w:val="0"/>
        <w:snapToGrid w:val="0"/>
        <w:spacing w:line="560" w:lineRule="exact"/>
        <w:ind w:firstLineChars="200" w:firstLine="420"/>
        <w:rPr>
          <w:rFonts w:ascii="方正仿宋_GBK" w:eastAsia="方正仿宋_GBK" w:hAnsi="方正仿宋_GBK" w:cs="方正仿宋_GBK"/>
          <w:szCs w:val="32"/>
        </w:rPr>
      </w:pPr>
    </w:p>
    <w:p w:rsidR="00433D48" w:rsidRDefault="00315574">
      <w:pPr>
        <w:adjustRightInd w:val="0"/>
        <w:snapToGrid w:val="0"/>
        <w:spacing w:line="560" w:lineRule="exact"/>
        <w:ind w:firstLineChars="200" w:firstLine="640"/>
      </w:pPr>
      <w:r>
        <w:rPr>
          <w:rFonts w:ascii="Times New Roman" w:eastAsia="方正仿宋_GBK" w:hAnsi="Times New Roman" w:cs="Times New Roman"/>
          <w:sz w:val="32"/>
          <w:lang w:bidi="ar"/>
        </w:rPr>
        <w:t xml:space="preserve">                     </w:t>
      </w:r>
      <w:r>
        <w:rPr>
          <w:rFonts w:ascii="Times New Roman" w:eastAsia="方正仿宋_GBK" w:hAnsi="方正仿宋_GBK" w:cs="方正仿宋_GBK" w:hint="eastAsia"/>
          <w:sz w:val="32"/>
          <w:lang w:bidi="ar"/>
        </w:rPr>
        <w:t>重庆市涪陵区增福乡人民政府</w:t>
      </w:r>
    </w:p>
    <w:p w:rsidR="00433D48" w:rsidRDefault="00315574">
      <w:pPr>
        <w:adjustRightInd w:val="0"/>
        <w:snapToGrid w:val="0"/>
        <w:spacing w:line="560" w:lineRule="exact"/>
        <w:ind w:firstLineChars="200" w:firstLine="640"/>
      </w:pPr>
      <w:r>
        <w:rPr>
          <w:rFonts w:ascii="Times New Roman" w:eastAsia="方正仿宋_GBK" w:hAnsi="Times New Roman" w:cs="Times New Roman"/>
          <w:sz w:val="32"/>
          <w:lang w:bidi="ar"/>
        </w:rPr>
        <w:t xml:space="preserve">                           2019</w:t>
      </w:r>
      <w:r>
        <w:rPr>
          <w:rFonts w:ascii="Times New Roman" w:eastAsia="方正仿宋_GBK" w:hAnsi="方正仿宋_GBK" w:cs="方正仿宋_GBK" w:hint="eastAsia"/>
          <w:sz w:val="32"/>
          <w:lang w:bidi="ar"/>
        </w:rPr>
        <w:t>年</w:t>
      </w:r>
      <w:r>
        <w:rPr>
          <w:rFonts w:ascii="Times New Roman" w:eastAsia="方正仿宋_GBK" w:hAnsi="Times New Roman" w:cs="Times New Roman"/>
          <w:sz w:val="32"/>
          <w:lang w:bidi="ar"/>
        </w:rPr>
        <w:t>7</w:t>
      </w:r>
      <w:r>
        <w:rPr>
          <w:rFonts w:ascii="Times New Roman" w:eastAsia="方正仿宋_GBK" w:hAnsi="方正仿宋_GBK" w:cs="方正仿宋_GBK" w:hint="eastAsia"/>
          <w:sz w:val="32"/>
          <w:lang w:bidi="ar"/>
        </w:rPr>
        <w:t>月</w:t>
      </w:r>
      <w:r>
        <w:rPr>
          <w:rFonts w:ascii="Times New Roman" w:eastAsia="方正仿宋_GBK" w:hAnsi="Times New Roman" w:cs="Times New Roman"/>
          <w:sz w:val="32"/>
          <w:lang w:bidi="ar"/>
        </w:rPr>
        <w:t>16</w:t>
      </w:r>
      <w:r>
        <w:rPr>
          <w:rFonts w:ascii="Times New Roman" w:eastAsia="方正仿宋_GBK" w:hAnsi="方正仿宋_GBK" w:cs="方正仿宋_GBK" w:hint="eastAsia"/>
          <w:sz w:val="32"/>
          <w:lang w:bidi="ar"/>
        </w:rPr>
        <w:t>日</w:t>
      </w: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433D48">
      <w:pPr>
        <w:adjustRightInd w:val="0"/>
        <w:snapToGrid w:val="0"/>
        <w:spacing w:line="560" w:lineRule="exact"/>
        <w:ind w:firstLineChars="200" w:firstLine="420"/>
      </w:pPr>
    </w:p>
    <w:p w:rsidR="00433D48" w:rsidRDefault="00315574">
      <w:pPr>
        <w:adjustRightInd w:val="0"/>
        <w:snapToGrid w:val="0"/>
        <w:spacing w:line="500" w:lineRule="exact"/>
        <w:rPr>
          <w:szCs w:val="32"/>
        </w:rPr>
      </w:pPr>
      <w:r>
        <w:rPr>
          <w:rFonts w:ascii="Times New Roman" w:eastAsia="方正仿宋_GBK" w:hAnsi="Times New Roman" w:cs="Times New Roman"/>
          <w:noProof/>
          <w:snapToGrid w:val="0"/>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15875</wp:posOffset>
                </wp:positionV>
                <wp:extent cx="5581015" cy="0"/>
                <wp:effectExtent l="0" t="0" r="0" b="0"/>
                <wp:wrapNone/>
                <wp:docPr id="1" name="直线 4"/>
                <wp:cNvGraphicFramePr/>
                <a:graphic xmlns:a="http://schemas.openxmlformats.org/drawingml/2006/main">
                  <a:graphicData uri="http://schemas.microsoft.com/office/word/2010/wordprocessingShape">
                    <wps:wsp>
                      <wps:cNvCnPr/>
                      <wps:spPr>
                        <a:xfrm>
                          <a:off x="0" y="0"/>
                          <a:ext cx="55810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0pt;margin-top:1.25pt;height:0pt;width:439.45pt;z-index:251662336;mso-width-relative:page;mso-height-relative:page;" coordsize="21600,21600" o:gfxdata="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741PSAAAABAEA&#10;AA8AAAAAAAAAAQAgAAAAIgAAAGRycy9kb3ducmV2LnhtbFBLAQIUABQAAAAIAIdO4kCxZZ6m5wEA&#10;ANsDAAAOAAAAAAAAAAEAIAAAACEBAABkcnMvZTJvRG9jLnhtbFBLBQYAAAAABgAGAFkBAAB6BQAA&#10;AAA=&#10;">
                <v:path arrowok="t"/>
                <v:fill focussize="0,0"/>
                <v:stroke/>
                <v:imagedata o:title=""/>
                <o:lock v:ext="edit"/>
              </v:line>
            </w:pict>
          </mc:Fallback>
        </mc:AlternateContent>
      </w:r>
      <w:r>
        <w:rPr>
          <w:rFonts w:ascii="Times New Roman" w:eastAsia="方正仿宋_GBK" w:hAnsi="Times New Roman" w:cs="Times New Roman"/>
          <w:noProof/>
          <w:snapToGrid w:val="0"/>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382905</wp:posOffset>
                </wp:positionV>
                <wp:extent cx="5581015" cy="0"/>
                <wp:effectExtent l="0" t="0" r="0" b="0"/>
                <wp:wrapNone/>
                <wp:docPr id="3" name="直线 18"/>
                <wp:cNvGraphicFramePr/>
                <a:graphic xmlns:a="http://schemas.openxmlformats.org/drawingml/2006/main">
                  <a:graphicData uri="http://schemas.microsoft.com/office/word/2010/wordprocessingShape">
                    <wps:wsp>
                      <wps:cNvCnPr/>
                      <wps:spPr>
                        <a:xfrm>
                          <a:off x="0" y="0"/>
                          <a:ext cx="55810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8" o:spid="_x0000_s1026" o:spt="20" style="position:absolute;left:0pt;margin-left:0pt;margin-top:30.15pt;height:0pt;width:439.45pt;z-index:251661312;mso-width-relative:page;mso-height-relative:page;" coordsize="21600,21600" o:gfxdata="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ezJ79QAAAAG&#10;AQAADwAAAAAAAAABACAAAAAiAAAAZHJzL2Rvd25yZXYueG1sUEsBAhQAFAAAAAgAh07iQE/9WNvn&#10;AQAA3AMAAA4AAAAAAAAAAQAgAAAAIwEAAGRycy9lMm9Eb2MueG1sUEsFBgAAAAAGAAYAWQEAAHwF&#10;AAAAAA==&#10;">
                <v:path arrowok="t"/>
                <v:fill focussize="0,0"/>
                <v:stroke/>
                <v:imagedata o:title=""/>
                <o:lock v:ext="edit"/>
              </v:line>
            </w:pict>
          </mc:Fallback>
        </mc:AlternateContent>
      </w:r>
      <w:r>
        <w:rPr>
          <w:rFonts w:ascii="方正仿宋_GBK" w:eastAsia="方正仿宋_GBK" w:hAnsi="方正仿宋_GBK" w:cs="方正仿宋_GBK" w:hint="eastAsia"/>
          <w:color w:val="000000"/>
          <w:sz w:val="32"/>
          <w:szCs w:val="32"/>
          <w:lang w:bidi="ar"/>
        </w:rPr>
        <w:t>重庆市涪陵区增福乡党政办公室       2019年7月16日印发</w:t>
      </w:r>
    </w:p>
    <w:p w:rsidR="00433D48" w:rsidRDefault="00433D48"/>
    <w:sectPr w:rsidR="00433D48">
      <w:pgSz w:w="11906" w:h="16838"/>
      <w:pgMar w:top="2098" w:right="1531" w:bottom="1985" w:left="1531" w:header="851" w:footer="992" w:gutter="0"/>
      <w:pgNumType w:fmt="numberInDash"/>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TZmN2UzYzgwMTZiNTQ5OTk0ZmI1MDJmNWI5MjYifQ=="/>
  </w:docVars>
  <w:rsids>
    <w:rsidRoot w:val="00433D48"/>
    <w:rsid w:val="00315574"/>
    <w:rsid w:val="00433D48"/>
    <w:rsid w:val="00E72A41"/>
    <w:rsid w:val="00EE76D1"/>
    <w:rsid w:val="5D5D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Autospacing="1" w:afterAutospacing="1"/>
      <w:jc w:val="left"/>
    </w:pPr>
    <w:rPr>
      <w:rFonts w:ascii="宋体" w:eastAsia="宋体" w:hAnsi="宋体" w:cs="Times New Roman" w:hint="eastAsia"/>
      <w:kern w:val="0"/>
      <w:sz w:val="24"/>
    </w:rPr>
  </w:style>
  <w:style w:type="character" w:customStyle="1" w:styleId="Char">
    <w:name w:val="页脚 Char"/>
    <w:basedOn w:val="a0"/>
    <w:link w:val="a3"/>
    <w:rPr>
      <w:rFonts w:ascii="方正仿宋_GBK" w:eastAsia="方正仿宋_GBK" w:hAnsi="方正仿宋_GBK" w:cs="方正仿宋_GBK" w:hint="eastAsia"/>
      <w:kern w:val="2"/>
      <w:sz w:val="18"/>
    </w:rPr>
  </w:style>
  <w:style w:type="character" w:customStyle="1" w:styleId="Char0">
    <w:name w:val="页眉 Char"/>
    <w:basedOn w:val="a0"/>
    <w:link w:val="a4"/>
    <w:rPr>
      <w:rFonts w:ascii="方正仿宋_GBK" w:eastAsia="方正仿宋_GBK" w:hAnsi="方正仿宋_GBK" w:cs="方正仿宋_GBK" w:hint="eastAsia"/>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Autospacing="1" w:afterAutospacing="1"/>
      <w:jc w:val="left"/>
    </w:pPr>
    <w:rPr>
      <w:rFonts w:ascii="宋体" w:eastAsia="宋体" w:hAnsi="宋体" w:cs="Times New Roman" w:hint="eastAsia"/>
      <w:kern w:val="0"/>
      <w:sz w:val="24"/>
    </w:rPr>
  </w:style>
  <w:style w:type="character" w:customStyle="1" w:styleId="Char">
    <w:name w:val="页脚 Char"/>
    <w:basedOn w:val="a0"/>
    <w:link w:val="a3"/>
    <w:rPr>
      <w:rFonts w:ascii="方正仿宋_GBK" w:eastAsia="方正仿宋_GBK" w:hAnsi="方正仿宋_GBK" w:cs="方正仿宋_GBK" w:hint="eastAsia"/>
      <w:kern w:val="2"/>
      <w:sz w:val="18"/>
    </w:rPr>
  </w:style>
  <w:style w:type="character" w:customStyle="1" w:styleId="Char0">
    <w:name w:val="页眉 Char"/>
    <w:basedOn w:val="a0"/>
    <w:link w:val="a4"/>
    <w:rPr>
      <w:rFonts w:ascii="方正仿宋_GBK" w:eastAsia="方正仿宋_GBK" w:hAnsi="方正仿宋_GBK" w:cs="方正仿宋_GBK" w:hint="eastAsia"/>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1916</Characters>
  <Application>Microsoft Office Word</Application>
  <DocSecurity>0</DocSecurity>
  <Lines>15</Lines>
  <Paragraphs>4</Paragraphs>
  <ScaleCrop>false</ScaleCrop>
  <Company>微软中国</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2025-06-13T06:52:00Z</dcterms:created>
  <dcterms:modified xsi:type="dcterms:W3CDTF">2025-06-13T06:52:00Z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505E3490F8C84088960285CA613DE9DE</vt:lpwstr>
  </property>
</Properties>
</file>