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80" w:lineRule="exact"/>
        <w:jc w:val="center"/>
        <w:rPr>
          <w:rFonts w:ascii="方正小标宋_GBK" w:eastAsia="方正小标宋_GBK"/>
          <w:b w:val="0"/>
          <w:bCs w:val="0"/>
          <w:color w:val="FF0000"/>
          <w:spacing w:val="-20"/>
          <w:w w:val="55"/>
          <w:sz w:val="108"/>
          <w:szCs w:val="108"/>
        </w:rPr>
      </w:pPr>
      <w:r>
        <w:rPr>
          <w:rFonts w:hint="eastAsia" w:ascii="方正小标宋_GBK" w:eastAsia="方正小标宋_GBK"/>
          <w:b w:val="0"/>
          <w:bCs w:val="0"/>
          <w:color w:val="FF0000"/>
          <w:spacing w:val="-20"/>
          <w:w w:val="55"/>
          <w:sz w:val="108"/>
          <w:szCs w:val="108"/>
        </w:rPr>
        <w:t>重庆市涪陵区增福镇人民政府文件</w:t>
      </w:r>
    </w:p>
    <w:p>
      <w:pPr>
        <w:spacing w:line="480" w:lineRule="exact"/>
        <w:jc w:val="center"/>
        <w:rPr>
          <w:rFonts w:ascii="FangSong_GB2312"/>
          <w:b w:val="0"/>
          <w:bCs w:val="0"/>
        </w:rPr>
      </w:pPr>
    </w:p>
    <w:p>
      <w:pPr>
        <w:tabs>
          <w:tab w:val="left" w:pos="316"/>
        </w:tabs>
        <w:spacing w:line="600" w:lineRule="exact"/>
        <w:jc w:val="center"/>
        <w:rPr>
          <w:rFonts w:ascii="方正仿宋_GBK"/>
          <w:b w:val="0"/>
          <w:bCs w:val="0"/>
          <w:szCs w:val="32"/>
        </w:rPr>
      </w:pPr>
      <w:r>
        <w:rPr>
          <w:rFonts w:hint="eastAsia" w:ascii="方正仿宋_GBK"/>
          <w:b w:val="0"/>
          <w:bCs w:val="0"/>
          <w:szCs w:val="32"/>
        </w:rPr>
        <w:t>涪增府发〔2023〕</w:t>
      </w:r>
      <w:r>
        <w:rPr>
          <w:rFonts w:hint="eastAsia" w:ascii="方正仿宋_GBK"/>
          <w:b w:val="0"/>
          <w:bCs w:val="0"/>
          <w:szCs w:val="32"/>
          <w:lang w:val="en-US" w:eastAsia="zh-CN"/>
        </w:rPr>
        <w:t>40</w:t>
      </w:r>
      <w:r>
        <w:rPr>
          <w:rFonts w:hint="eastAsia" w:ascii="方正仿宋_GBK"/>
          <w:b w:val="0"/>
          <w:bCs w:val="0"/>
          <w:szCs w:val="32"/>
        </w:rPr>
        <w:t>号</w:t>
      </w:r>
    </w:p>
    <w:p>
      <w:pPr>
        <w:adjustRightInd w:val="0"/>
        <w:snapToGrid w:val="0"/>
        <w:spacing w:line="480" w:lineRule="exact"/>
        <w:ind w:firstLine="880" w:firstLineChars="200"/>
        <w:jc w:val="center"/>
        <w:rPr>
          <w:rFonts w:ascii="方正小标宋_GBK" w:hAnsi="方正小标宋_GBK" w:eastAsia="方正小标宋_GBK" w:cs="方正小标宋_GBK"/>
          <w:b w:val="0"/>
          <w:bCs w:val="0"/>
          <w:sz w:val="44"/>
          <w:szCs w:val="44"/>
        </w:rPr>
      </w:pPr>
      <w:r>
        <w:rPr>
          <w:rFonts w:ascii="方正小标宋_GBK" w:eastAsia="方正小标宋_GBK" w:hAnsiTheme="minorHAnsi" w:cstheme="minorBidi"/>
          <w:b w:val="0"/>
          <w:bCs w:val="0"/>
          <w:sz w:val="44"/>
          <w:szCs w:val="22"/>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58420</wp:posOffset>
                </wp:positionV>
                <wp:extent cx="5615940" cy="0"/>
                <wp:effectExtent l="0" t="13970" r="3810" b="24130"/>
                <wp:wrapSquare wrapText="bothSides"/>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4.6pt;height:0pt;width:442.2pt;mso-wrap-distance-bottom:0pt;mso-wrap-distance-left:9pt;mso-wrap-distance-right:9pt;mso-wrap-distance-top:0pt;z-index:251661312;mso-width-relative:page;mso-height-relative:page;" filled="f" stroked="t" coordsize="21600,21600" o:gfxdata="UEsDBAoAAAAAAIdO4kAAAAAAAAAAAAAAAAAEAAAAZHJzL1BLAwQUAAAACACHTuJAWSe/HdQAAAAF&#10;AQAADwAAAGRycy9kb3ducmV2LnhtbE2OTU/DMBBE70j9D9ZW4kadBqmEkE3VIrghIcJHr268xFHj&#10;dRS7afrvMVzKcTSjN69YT7YTIw2+dYywXCQgiGunW24QPt6fbzIQPijWqnNMCGfysC5nV4XKtTvx&#10;G41VaESEsM8Vggmhz6X0tSGr/ML1xLH7doNVIcahkXpQpwi3nUyTZCWtajk+GNXTo6H6UB0twvSV&#10;bczuJWyf3OerOUy7yo7pGfF6vkweQASawmUMv/pRHcrotHdH1l50COltHCLcpyBim2WrOxD7vyzL&#10;Qv63L38AUEsDBBQAAAAIAIdO4kBuZenE+QEAAOUDAAAOAAAAZHJzL2Uyb0RvYy54bWytU82O0zAQ&#10;viPxDpbvNG1Ft0vUdA9bygVBJeABpraTWPKfPG7TvgQvgMQNThy58zYsj8E46XZhufRADs7YM/5m&#10;vm/Gi5uDNWyvImrvKj4ZjTlTTnipXVPxD+/Xz645wwROgvFOVfyokN8snz5ZdKFUU996I1VkBOKw&#10;7ELF25RCWRQoWmUBRz4oR87aRwuJtrEpZISO0K0ppuPxVdH5KEP0QiHS6Wpw8hNivATQ17UWauXF&#10;ziqXBtSoDCSihK0OyJd9tXWtRHpb16gSMxUnpqlfKQnZ27wWywWUTYTQanEqAS4p4REnC9pR0jPU&#10;ChKwXdT/QFktokdfp5HwthiI9IoQi8n4kTbvWgiq50JSYziLjv8PVrzZbyLTsuJzzhxYavjdp+8/&#10;P3759eMzrXffvrJ5FqkLWFLsrdvE0w7DJmbGhzra/Ccu7NALezwLqw6JCTqcXU1mL56T5uLeVzxc&#10;DBHTK+Uty0bFjXaZM5Swf42JklHofUg+No51FZ9ez+YzwgOawJo6T6YNxAJd019Gb7Rca2PyFYzN&#10;9tZEtgeagvV6TF/mRMB/heUsK8B2iOtdw3y0CuRLJ1k6BtLH0bPguQarJGdG0SvKFgFCmUCbSyIp&#10;tXFUQZZ1EDJbWy+P1I1diLppSYpJX2X2UPf7ek+Tmsfrz32P9PA6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Se/HdQAAAAFAQAADwAAAAAAAAABACAAAAAiAAAAZHJzL2Rvd25yZXYueG1sUEsB&#10;AhQAFAAAAAgAh07iQG5l6cT5AQAA5QMAAA4AAAAAAAAAAQAgAAAAIwEAAGRycy9lMm9Eb2MueG1s&#10;UEsFBgAAAAAGAAYAWQEAAI4FAAAAAA==&#10;">
                <v:fill on="f" focussize="0,0"/>
                <v:stroke weight="2.25pt" color="#FF0000" joinstyle="round"/>
                <v:imagedata o:title=""/>
                <o:lock v:ext="edit" aspectratio="f"/>
                <w10:wrap type="square"/>
              </v:line>
            </w:pict>
          </mc:Fallback>
        </mc:AlternateContent>
      </w:r>
    </w:p>
    <w:p>
      <w:pPr>
        <w:adjustRightInd w:val="0"/>
        <w:snapToGrid w:val="0"/>
        <w:spacing w:line="560" w:lineRule="exact"/>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重庆市涪陵区增福镇人民政府</w:t>
      </w:r>
    </w:p>
    <w:p>
      <w:pPr>
        <w:adjustRightInd w:val="0"/>
        <w:snapToGrid w:val="0"/>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关于开展高处作业安全专项整治的通知</w:t>
      </w:r>
    </w:p>
    <w:p>
      <w:pPr>
        <w:adjustRightInd w:val="0"/>
        <w:snapToGrid w:val="0"/>
        <w:spacing w:line="520" w:lineRule="exact"/>
        <w:rPr>
          <w:rFonts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各村民委员会、镇级各部门，有关单位：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 年以来，我区相继发生“1·28”大业昶阅公司、“2·12” 涪陵化工公司、“3·9”大顺镇大田村传统村落保护工程 3 起高处坠落生产安全事故，形势复杂严峻。为严格落实安全生产“十五条硬措施”，有效防范和遏制高处坠落生产安全事故发生，决定自即日起至2023年12月20日，在全镇开展高处作业安全专项整治行动。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通过开展高处作业安全专项整治行动，进一步压实企业主体责任，强化一线岗位人员安全生产责任落实，提高作业人员安全意识和操作水平，着力解决高处作业安全管理不到位、安全防护 措施不完善、作业行为不规范等问题，有效防范和遏制高处坠落生产安全事故的发生，全力确保全区安全生产形势稳定向好。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二、整治范围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处作业指在坠落高度基准面2m以上（含2m）有可能坠落的高处进行的作业。重点针对建设施工，装饰装修，立面整治（清洗、修整等）、建（构）筑物拆除，各类设施设备线路安装、调试、检维修、拆除等领域开展专项整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（一）安全管理不到位的问题。</w:t>
      </w:r>
      <w:r>
        <w:rPr>
          <w:rFonts w:hint="eastAsia" w:ascii="方正仿宋_GBK" w:hAnsi="方正仿宋_GBK" w:eastAsia="方正仿宋_GBK" w:cs="方正仿宋_GBK"/>
          <w:sz w:val="32"/>
          <w:szCs w:val="32"/>
        </w:rPr>
        <w:t>未建立高处作业现场管理制 度、作业审批制度。未开展高处作业安全专题培训。未进行高处 作业风险评估研判，未制定作业方案和应急救援预案。未确认现 场作业人员的资格、身体状况及配备的劳动防护用品是否符合安 全要求。未向作业人员书面说明危险因素、作业要求和应急措施。未确定专人现场进行技术指导和全程监护。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（二）安全防护措施不完善的问题。</w:t>
      </w:r>
      <w:r>
        <w:rPr>
          <w:rFonts w:hint="eastAsia" w:ascii="方正仿宋_GBK" w:hAnsi="方正仿宋_GBK" w:eastAsia="方正仿宋_GBK" w:cs="方正仿宋_GBK"/>
          <w:sz w:val="32"/>
          <w:szCs w:val="32"/>
        </w:rPr>
        <w:t>一是安全防护用品。不 正确佩戴质量合格的安全带、安全帽，安全网质量不符合国家标 准要求。二是临边作业。坠落基准面2m及以上的操作平台、洞口、坑、沟、槽、临崖等临边作业场所未设置符合规范要求的安 全防护栏杆、未悬挂安全警示标志。三是攀登作业。攀登设施和 用具不牢固可靠，材质、尺寸、承载等不符合规范要求。四是悬 空作业。悬空作业处未设置防护栏杆或采取其他可靠的安全措施， 悬空作业所使用的索具、吊具等不符合规范要求。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（三）作业行为不规范的问题。</w:t>
      </w:r>
      <w:r>
        <w:rPr>
          <w:rFonts w:hint="eastAsia" w:ascii="方正仿宋_GBK" w:hAnsi="方正仿宋_GBK" w:eastAsia="方正仿宋_GBK" w:cs="方正仿宋_GBK"/>
          <w:sz w:val="32"/>
          <w:szCs w:val="32"/>
        </w:rPr>
        <w:t>现场作业人员不按规定使用 安全帽、安全带、防滑鞋等防护用品。作业人员着装不符合安全 要求，如穿高跟鞋、拖鞋或赤脚等。作业人员身体条件不符合安 全要求，如患有高血压病、心脏病、贫血、癫痫病以及疲劳过度、 精神不振、思想情绪低落、饮酒、服用药品等。不按规定的通道上下进入作业面，如违规攀爬、跳上跳下，在作业平台上跑动。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（一）严格责任落实。</w:t>
      </w:r>
      <w:r>
        <w:rPr>
          <w:rFonts w:hint="eastAsia" w:ascii="方正仿宋_GBK" w:hAnsi="方正仿宋_GBK" w:eastAsia="方正仿宋_GBK" w:cs="方正仿宋_GBK"/>
          <w:sz w:val="32"/>
          <w:szCs w:val="32"/>
        </w:rPr>
        <w:t>各村、各行业部门要按照属地管理和“管行业必须管安全、管生产必须管安全、管业务必须管安全”原则，切实加强高处作业安全监管，督促各行业领域生产经营主体严格落实安全生产责任制和高处作业安全专项整治工作，坚决防止和遏制高处坠落生产安全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（二）严格宣传教育。</w:t>
      </w:r>
      <w:r>
        <w:rPr>
          <w:rFonts w:hint="eastAsia" w:ascii="方正仿宋_GBK" w:hAnsi="方正仿宋_GBK" w:eastAsia="方正仿宋_GBK" w:cs="方正仿宋_GBK"/>
          <w:sz w:val="32"/>
          <w:szCs w:val="32"/>
        </w:rPr>
        <w:t>充分利用广播、电视、院坝会等多种宣传形式，向广大人民群众开展高处作业安全教育，提升群众防止高处坠落的安全意识和能力。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（三）严格执法检查。</w:t>
      </w:r>
      <w:r>
        <w:rPr>
          <w:rFonts w:hint="eastAsia" w:ascii="方正仿宋_GBK" w:hAnsi="方正仿宋_GBK" w:eastAsia="方正仿宋_GBK" w:cs="方正仿宋_GBK"/>
          <w:sz w:val="32"/>
          <w:szCs w:val="32"/>
        </w:rPr>
        <w:t>各单位要建立联合检查机制，深入开  展高处作业安全生产专项检查，加强执法检查，要加大执法处罚 力度，严查高处作业责任不落实、措施不到位等问题隐患，确保专项整治不打折扣、不留死角。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（四）严格责任追究。</w:t>
      </w:r>
      <w:r>
        <w:rPr>
          <w:rFonts w:hint="eastAsia" w:ascii="方正仿宋_GBK" w:hAnsi="方正仿宋_GBK" w:eastAsia="方正仿宋_GBK" w:cs="方正仿宋_GBK"/>
          <w:sz w:val="32"/>
          <w:szCs w:val="32"/>
        </w:rPr>
        <w:t>镇政府将对各单位高处作业安全专项整治落实情况进行督查检查，对走过场、做形式、不落实的单</w:t>
      </w:r>
      <w:bookmarkStart w:id="0" w:name="_GoBack"/>
      <w:bookmarkEnd w:id="0"/>
      <w:r>
        <w:rPr>
          <w:rFonts w:hint="eastAsia" w:ascii="方正仿宋_GBK" w:hAnsi="方正仿宋_GBK" w:eastAsia="方正仿宋_GBK" w:cs="方正仿宋_GBK"/>
          <w:sz w:val="32"/>
          <w:szCs w:val="32"/>
        </w:rPr>
        <w:t>位将进行督查督办、警示约谈、通报批评，对因工作推进不力、措施不实发生事故的单位和个人将严格追责问责。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（五）严格信息报送。</w:t>
      </w:r>
      <w:r>
        <w:rPr>
          <w:rFonts w:hint="eastAsia" w:ascii="方正仿宋_GBK" w:hAnsi="方正仿宋_GBK" w:eastAsia="方正仿宋_GBK" w:cs="方正仿宋_GBK"/>
          <w:sz w:val="32"/>
          <w:szCs w:val="32"/>
        </w:rPr>
        <w:t>请各村、镇安委会重点成员单位，分别于2023年6月30日、12月20日前，将专项整治工作开展情况报送至应急执法办公室（联系人：舒可嘉</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联系电话：</w:t>
      </w:r>
      <w:r>
        <w:rPr>
          <w:rFonts w:hint="eastAsia" w:ascii="方正仿宋_GBK" w:hAnsi="方正仿宋_GBK" w:cs="方正仿宋_GBK"/>
          <w:sz w:val="32"/>
          <w:szCs w:val="32"/>
          <w:lang w:val="en-US" w:eastAsia="zh-CN"/>
        </w:rPr>
        <w:t>023-72728197，</w:t>
      </w:r>
      <w:r>
        <w:rPr>
          <w:rFonts w:hint="eastAsia" w:ascii="方正仿宋_GBK" w:hAnsi="方正仿宋_GBK" w:eastAsia="方正仿宋_GBK" w:cs="方正仿宋_GBK"/>
          <w:sz w:val="32"/>
          <w:szCs w:val="32"/>
        </w:rPr>
        <w:t>邮箱：1351584900@qq.com)。</w:t>
      </w:r>
    </w:p>
    <w:p>
      <w:pPr>
        <w:adjustRightInd w:val="0"/>
        <w:snapToGrid w:val="0"/>
        <w:spacing w:line="560" w:lineRule="exact"/>
        <w:ind w:firstLine="640" w:firstLineChars="200"/>
        <w:rPr>
          <w:rFonts w:ascii="方正仿宋_GBK"/>
          <w:b w:val="0"/>
          <w:bCs w:val="0"/>
          <w:szCs w:val="32"/>
        </w:rPr>
      </w:pPr>
    </w:p>
    <w:p>
      <w:pPr>
        <w:adjustRightInd w:val="0"/>
        <w:snapToGrid w:val="0"/>
        <w:spacing w:line="560" w:lineRule="exact"/>
        <w:ind w:firstLine="640" w:firstLineChars="200"/>
        <w:rPr>
          <w:rFonts w:ascii="方正仿宋_GBK"/>
          <w:b w:val="0"/>
          <w:bCs w:val="0"/>
          <w:szCs w:val="32"/>
        </w:rPr>
      </w:pPr>
    </w:p>
    <w:p>
      <w:pPr>
        <w:adjustRightInd w:val="0"/>
        <w:snapToGrid w:val="0"/>
        <w:spacing w:line="560" w:lineRule="exact"/>
        <w:ind w:firstLine="640" w:firstLineChars="200"/>
        <w:rPr>
          <w:rFonts w:ascii="方正仿宋_GBK"/>
          <w:b w:val="0"/>
          <w:bCs w:val="0"/>
          <w:szCs w:val="32"/>
        </w:rPr>
      </w:pPr>
      <w:r>
        <w:rPr>
          <w:rFonts w:hint="eastAsia" w:ascii="方正仿宋_GBK"/>
          <w:b w:val="0"/>
          <w:bCs w:val="0"/>
          <w:szCs w:val="32"/>
        </w:rPr>
        <w:t xml:space="preserve">                    重庆市涪陵区增</w:t>
      </w:r>
      <w:r>
        <w:rPr>
          <w:rFonts w:ascii="方正仿宋_GBK"/>
          <w:b w:val="0"/>
          <w:bCs w:val="0"/>
          <w:szCs w:val="32"/>
        </w:rPr>
        <w:drawing>
          <wp:anchor distT="0" distB="0" distL="114300" distR="114300" simplePos="0" relativeHeight="251660288" behindDoc="1" locked="0" layoutInCell="1" allowOverlap="1">
            <wp:simplePos x="0" y="0"/>
            <wp:positionH relativeFrom="column">
              <wp:posOffset>3138170</wp:posOffset>
            </wp:positionH>
            <wp:positionV relativeFrom="page">
              <wp:posOffset>7733030</wp:posOffset>
            </wp:positionV>
            <wp:extent cx="1514475" cy="15144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srcRect/>
                    <a:stretch>
                      <a:fillRect/>
                    </a:stretch>
                  </pic:blipFill>
                  <pic:spPr>
                    <a:xfrm>
                      <a:off x="0" y="0"/>
                      <a:ext cx="1514475" cy="1514475"/>
                    </a:xfrm>
                    <a:prstGeom prst="rect">
                      <a:avLst/>
                    </a:prstGeom>
                    <a:noFill/>
                  </pic:spPr>
                </pic:pic>
              </a:graphicData>
            </a:graphic>
          </wp:anchor>
        </w:drawing>
      </w:r>
      <w:r>
        <w:rPr>
          <w:rFonts w:hint="eastAsia" w:ascii="方正仿宋_GBK"/>
          <w:b w:val="0"/>
          <w:bCs w:val="0"/>
          <w:szCs w:val="32"/>
        </w:rPr>
        <w:t>福镇人民政府</w:t>
      </w:r>
    </w:p>
    <w:p>
      <w:pPr>
        <w:adjustRightInd w:val="0"/>
        <w:snapToGrid w:val="0"/>
        <w:spacing w:line="560" w:lineRule="exact"/>
        <w:ind w:firstLine="640" w:firstLineChars="200"/>
        <w:rPr>
          <w:rFonts w:ascii="方正仿宋_GBK"/>
          <w:b w:val="0"/>
          <w:bCs w:val="0"/>
          <w:szCs w:val="32"/>
        </w:rPr>
      </w:pPr>
      <w:r>
        <w:rPr>
          <w:rFonts w:hint="eastAsia" w:ascii="方正仿宋_GBK"/>
          <w:b w:val="0"/>
          <w:bCs w:val="0"/>
          <w:szCs w:val="32"/>
        </w:rPr>
        <w:t xml:space="preserve">                          2023年</w:t>
      </w:r>
      <w:r>
        <w:rPr>
          <w:rFonts w:hint="eastAsia" w:ascii="方正仿宋_GBK"/>
          <w:b w:val="0"/>
          <w:bCs w:val="0"/>
          <w:szCs w:val="32"/>
          <w:lang w:val="en-US" w:eastAsia="zh-CN"/>
        </w:rPr>
        <w:t>5</w:t>
      </w:r>
      <w:r>
        <w:rPr>
          <w:rFonts w:hint="eastAsia" w:ascii="方正仿宋_GBK"/>
          <w:b w:val="0"/>
          <w:bCs w:val="0"/>
          <w:szCs w:val="32"/>
        </w:rPr>
        <w:t>月</w:t>
      </w:r>
      <w:r>
        <w:rPr>
          <w:rFonts w:hint="eastAsia" w:ascii="方正仿宋_GBK"/>
          <w:b w:val="0"/>
          <w:bCs w:val="0"/>
          <w:szCs w:val="32"/>
          <w:lang w:val="en-US" w:eastAsia="zh-CN"/>
        </w:rPr>
        <w:t>8</w:t>
      </w:r>
      <w:r>
        <w:rPr>
          <w:rFonts w:hint="eastAsia" w:ascii="方正仿宋_GBK"/>
          <w:b w:val="0"/>
          <w:bCs w:val="0"/>
          <w:szCs w:val="32"/>
        </w:rPr>
        <w:t>日</w:t>
      </w:r>
    </w:p>
    <w:p>
      <w:pPr>
        <w:adjustRightInd w:val="0"/>
        <w:snapToGrid w:val="0"/>
        <w:spacing w:line="560" w:lineRule="exact"/>
        <w:ind w:firstLine="640" w:firstLineChars="200"/>
        <w:rPr>
          <w:rFonts w:hint="eastAsia" w:ascii="方正仿宋_GBK" w:eastAsia="方正仿宋_GBK"/>
          <w:b w:val="0"/>
          <w:bCs w:val="0"/>
          <w:szCs w:val="32"/>
          <w:lang w:eastAsia="zh-CN"/>
        </w:rPr>
      </w:pPr>
      <w:r>
        <w:rPr>
          <w:rFonts w:hint="eastAsia" w:ascii="方正仿宋_GBK"/>
          <w:b w:val="0"/>
          <w:bCs w:val="0"/>
          <w:szCs w:val="32"/>
          <w:lang w:eastAsia="zh-CN"/>
        </w:rPr>
        <w:t>（此件公开发布）</w:t>
      </w:r>
    </w:p>
    <w:p>
      <w:pPr>
        <w:snapToGrid w:val="0"/>
        <w:spacing w:line="560" w:lineRule="exact"/>
        <w:jc w:val="center"/>
        <w:rPr>
          <w:rFonts w:ascii="方正小标宋_GBK" w:eastAsia="方正小标宋_GBK"/>
          <w:b w:val="0"/>
          <w:bCs w:val="0"/>
          <w:w w:val="90"/>
          <w:sz w:val="44"/>
        </w:rPr>
      </w:pPr>
    </w:p>
    <w:p>
      <w:pPr>
        <w:pStyle w:val="2"/>
        <w:rPr>
          <w:rFonts w:ascii="方正小标宋_GBK" w:eastAsia="方正小标宋_GBK"/>
          <w:b w:val="0"/>
          <w:bCs w:val="0"/>
          <w:w w:val="90"/>
          <w:sz w:val="44"/>
        </w:rPr>
      </w:pPr>
    </w:p>
    <w:p>
      <w:pPr>
        <w:rPr>
          <w:rFonts w:ascii="方正小标宋_GBK" w:eastAsia="方正小标宋_GBK"/>
          <w:b w:val="0"/>
          <w:bCs w:val="0"/>
          <w:w w:val="90"/>
          <w:sz w:val="44"/>
        </w:rPr>
      </w:pPr>
    </w:p>
    <w:p>
      <w:pPr>
        <w:pStyle w:val="2"/>
        <w:rPr>
          <w:rFonts w:ascii="方正小标宋_GBK" w:eastAsia="方正小标宋_GBK"/>
          <w:b w:val="0"/>
          <w:bCs w:val="0"/>
          <w:w w:val="90"/>
          <w:sz w:val="44"/>
        </w:rPr>
      </w:pPr>
    </w:p>
    <w:p>
      <w:pPr>
        <w:pStyle w:val="2"/>
        <w:ind w:left="0" w:leftChars="0" w:firstLine="0" w:firstLineChars="0"/>
      </w:pPr>
    </w:p>
    <w:p>
      <w:pPr>
        <w:snapToGrid w:val="0"/>
        <w:spacing w:line="560" w:lineRule="exact"/>
        <w:jc w:val="center"/>
        <w:rPr>
          <w:rFonts w:ascii="方正小标宋_GBK" w:eastAsia="方正小标宋_GBK"/>
          <w:b w:val="0"/>
          <w:bCs w:val="0"/>
          <w:w w:val="90"/>
          <w:sz w:val="44"/>
        </w:rPr>
      </w:pPr>
    </w:p>
    <w:p>
      <w:pPr>
        <w:snapToGrid w:val="0"/>
        <w:spacing w:line="560" w:lineRule="exact"/>
        <w:jc w:val="center"/>
        <w:rPr>
          <w:rFonts w:ascii="方正小标宋_GBK" w:eastAsia="方正小标宋_GBK"/>
          <w:b w:val="0"/>
          <w:bCs w:val="0"/>
          <w:w w:val="90"/>
          <w:sz w:val="44"/>
        </w:rPr>
      </w:pPr>
    </w:p>
    <w:p>
      <w:pPr>
        <w:snapToGrid w:val="0"/>
        <w:spacing w:line="560" w:lineRule="exact"/>
        <w:jc w:val="center"/>
        <w:rPr>
          <w:rFonts w:ascii="方正小标宋_GBK" w:eastAsia="方正小标宋_GBK"/>
          <w:b w:val="0"/>
          <w:bCs w:val="0"/>
          <w:w w:val="90"/>
          <w:sz w:val="44"/>
        </w:rPr>
      </w:pPr>
    </w:p>
    <w:p>
      <w:pPr>
        <w:snapToGrid w:val="0"/>
        <w:spacing w:line="560" w:lineRule="exact"/>
        <w:jc w:val="center"/>
        <w:rPr>
          <w:rFonts w:ascii="方正小标宋_GBK" w:eastAsia="方正小标宋_GBK"/>
          <w:b w:val="0"/>
          <w:bCs w:val="0"/>
          <w:w w:val="90"/>
          <w:sz w:val="44"/>
        </w:rPr>
      </w:pPr>
    </w:p>
    <w:p>
      <w:pPr>
        <w:snapToGrid w:val="0"/>
        <w:spacing w:line="560" w:lineRule="exact"/>
        <w:jc w:val="center"/>
        <w:rPr>
          <w:rFonts w:ascii="方正小标宋_GBK" w:eastAsia="方正小标宋_GBK"/>
          <w:b w:val="0"/>
          <w:bCs w:val="0"/>
          <w:w w:val="90"/>
          <w:sz w:val="44"/>
        </w:rPr>
      </w:pPr>
    </w:p>
    <w:p>
      <w:pPr>
        <w:snapToGrid w:val="0"/>
        <w:spacing w:line="560" w:lineRule="exact"/>
        <w:rPr>
          <w:rFonts w:ascii="方正小标宋_GBK" w:eastAsia="方正小标宋_GBK"/>
          <w:b w:val="0"/>
          <w:bCs w:val="0"/>
          <w:w w:val="90"/>
          <w:sz w:val="44"/>
        </w:rPr>
      </w:pPr>
    </w:p>
    <w:p/>
    <w:p>
      <w:pPr>
        <w:spacing w:line="560" w:lineRule="exact"/>
        <w:ind w:firstLine="280" w:firstLineChars="100"/>
      </w:pPr>
      <w:r>
        <w:rPr>
          <w:rFonts w:ascii="方正仿宋_GBK" w:eastAsia="方正仿宋_GBK"/>
          <w:b w:val="0"/>
          <w:bCs w:val="0"/>
          <w:sz w:val="28"/>
          <w:szCs w:val="28"/>
          <w:u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20320</wp:posOffset>
                </wp:positionV>
                <wp:extent cx="560070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pt;height:0.05pt;width:441pt;z-index:251663360;mso-width-relative:page;mso-height-relative:page;" filled="f" stroked="t" coordsize="21600,21600" o:gfxdata="UEsDBAoAAAAAAIdO4kAAAAAAAAAAAAAAAAAEAAAAZHJzL1BLAwQUAAAACACHTuJALUJpmdIAAAAE&#10;AQAADwAAAGRycy9kb3ducmV2LnhtbE2Py07DMBBF90j8gzVIbCpqN5FQFOJ0AWTHpgXEdhoPSUQ8&#10;TmP3Qb+eYQXLozu690y1PvtRHWmOQ2ALq6UBRdwGN3Bn4e21uStAxYTscAxMFr4pwrq+vqqwdOHE&#10;GzpuU6ekhGOJFvqUplLr2PbkMS7DRCzZZ5g9JsG5027Gk5T7UWfG3GuPA8tCjxM99tR+bQ/eQmze&#10;ad9cFu3CfORdoGz/9PKM1t7erMwDqETn9HcMv/qiDrU47cKBXVSjBXkkWcgzUBIWRSa8E85B15X+&#10;L1//AFBLAwQUAAAACACHTuJAvdZWTPUBAADmAwAADgAAAGRycy9lMm9Eb2MueG1srVPNjtMwEL4j&#10;8Q6W7zRpUQsbNd3DluWCoBLwAFPHSSz5Tx63aV+CF0DiBieO3Hkblsdg7JQuLJceyMEZez5/nu8b&#10;e3l9MJrtZUDlbM2nk5IzaYVrlO1q/v7d7ZPnnGEE24B2Vtb8KJFfrx4/Wg6+kjPXO93IwIjEYjX4&#10;mvcx+qooUPTSAE6cl5aSrQsGIk1DVzQBBmI3upiV5aIYXGh8cEIi0up6TPITY7iE0LWtEnLtxM5I&#10;G0fWIDVEkoS98shXudq2lSK+aVuUkemak9KYRzqE4m0ai9USqi6A75U4lQCXlPBAkwFl6dAz1Roi&#10;sF1Q/1AZJYJD18aJcKYYhWRHSMW0fODN2x68zFrIavRn0/H/0YrX+01gqqn5FWcWDDX87uO3Hx8+&#10;//z+ica7r1/YVTJp8FgR9sZuwmmGfhOS4kMbTPqTFnbIxh7PxspDZIIW54uyfFaS54Jyi6fzxFjc&#10;b/UB40vpDEtBzbWySTVUsH+FcYT+hqRlbdlA9c5ncyIEuoIttZ5C40kG2i7vRadVc6u0TjswdNsb&#10;Hdge0jXI36mEv2DpkDVgP+JyKsGg6iU0L2zD4tGTQZbeBU8lGNlwpiU9oxRlZASlL0GSem3JhOTr&#10;6GSKtq45Ujt2PqiuJyemucqUofZny05XNd2vP+eZ6f55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UJpmdIAAAAEAQAADwAAAAAAAAABACAAAAAiAAAAZHJzL2Rvd25yZXYueG1sUEsBAhQAFAAA&#10;AAgAh07iQL3WVkz1AQAA5gMAAA4AAAAAAAAAAQAgAAAAIQEAAGRycy9lMm9Eb2MueG1sUEsFBgAA&#10;AAAGAAYAWQEAAIgFAAAAAA==&#10;">
                <v:fill on="f" focussize="0,0"/>
                <v:stroke color="#000000" joinstyle="round"/>
                <v:imagedata o:title=""/>
                <o:lock v:ext="edit" aspectratio="f"/>
              </v:line>
            </w:pict>
          </mc:Fallback>
        </mc:AlternateContent>
      </w:r>
      <w:r>
        <w:rPr>
          <w:rFonts w:ascii="方正仿宋_GBK" w:eastAsia="方正仿宋_GBK"/>
          <w:b w:val="0"/>
          <w:bCs w:val="0"/>
          <w:sz w:val="28"/>
          <w:szCs w:val="28"/>
          <w:u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382270</wp:posOffset>
                </wp:positionV>
                <wp:extent cx="56007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1pt;height:0.05pt;width:441pt;z-index:251662336;mso-width-relative:page;mso-height-relative:page;" filled="f" stroked="t" coordsize="21600,21600" o:gfxdata="UEsDBAoAAAAAAIdO4kAAAAAAAAAAAAAAAAAEAAAAZHJzL1BLAwQUAAAACACHTuJAQivJhNQAAAAG&#10;AQAADwAAAGRycy9kb3ducmV2LnhtbE2PzU7DMBCE70i8g7VIXCpqN5WqKMTpAciNCwXEdRtvk6jx&#10;Oo3dH3h6tic4zsxq5ttyffGDOtEU+8AWFnMDirgJrufWwsd7/ZCDignZ4RCYLHxThHV1e1Ni4cKZ&#10;3+i0Sa2SEo4FWuhSGgutY9ORxzgPI7FkuzB5TCKnVrsJz1LuB50Zs9Iee5aFDkd66qjZb47eQqw/&#10;6VD/zJqZ+Vq2gbLD8+sLWnt/tzCPoBJd0t8xXPEFHSph2oYju6gGC/JIsrAyGShJ8zwTY3s1lqCr&#10;Uv/Hr34BUEsDBBQAAAAIAIdO4kAZIO/F9QEAAOYDAAAOAAAAZHJzL2Uyb0RvYy54bWytU82O0zAQ&#10;viPxDpbvNGlRyxI13cOW5YKgEvAAU8dJLPlPHrdpX4IXQOIGJ47ceRuWx2DslC4slx7IwRl7Pn+e&#10;7xt7eX0wmu1lQOVszaeTkjNphWuU7Wr+/t3tkyvOMIJtQDsra36UyK9Xjx8tB1/JmeudbmRgRGKx&#10;GnzN+xh9VRQoemkAJ85LS8nWBQORpqErmgADsRtdzMpyUQwuND44IRFpdT0m+YkxXELo2lYJuXZi&#10;Z6SNI2uQGiJJwl555KtcbdtKEd+0LcrIdM1JacwjHULxNo3FaglVF8D3SpxKgEtKeKDJgLJ06Jlq&#10;DRHYLqh/qIwSwaFr40Q4U4xCsiOkYlo+8OZtD15mLWQ1+rPp+P9oxev9JjDV1JzabsFQw+8+fvvx&#10;4fPP759ovPv6hV0lkwaPFWFv7CacZug3ISk+tMGkP2lhh2zs8WysPEQmaHG+KMtnJXkuKLd4Ok+M&#10;xf1WHzC+lM6wFNRcK5tUQwX7VxhH6G9IWtaWDTV/Pp/NiRDoCrbUegqNJxlou7wXnVbNrdI67cDQ&#10;bW90YHtI1yB/pxL+gqVD1oD9iMupBIOql9C8sA2LR08GWXoXPJVgZMOZlvSMUpSREZS+BEnqtSUT&#10;kq+jkynauuZI7dj5oLqenJjmKlOG2p8tO13VdL/+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K8mE1AAAAAYBAAAPAAAAAAAAAAEAIAAAACIAAABkcnMvZG93bnJldi54bWxQSwECFAAU&#10;AAAACACHTuJAGSDvxfUBAADmAwAADgAAAAAAAAABACAAAAAjAQAAZHJzL2Uyb0RvYy54bWxQSwUG&#10;AAAAAAYABgBZAQAAigUAAAAA&#10;">
                <v:fill on="f" focussize="0,0"/>
                <v:stroke color="#000000" joinstyle="round"/>
                <v:imagedata o:title=""/>
                <o:lock v:ext="edit" aspectratio="f"/>
              </v:line>
            </w:pict>
          </mc:Fallback>
        </mc:AlternateContent>
      </w:r>
      <w:r>
        <w:rPr>
          <w:rFonts w:hint="eastAsia" w:ascii="方正仿宋_GBK" w:eastAsia="方正仿宋_GBK"/>
          <w:b w:val="0"/>
          <w:bCs w:val="0"/>
          <w:color w:val="000000"/>
          <w:sz w:val="28"/>
          <w:szCs w:val="28"/>
          <w:u w:val="none"/>
        </w:rPr>
        <w:t xml:space="preserve">重庆市涪陵区增福镇党政办公室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 xml:space="preserve">     </w:t>
      </w:r>
      <w:r>
        <w:rPr>
          <w:rFonts w:hint="eastAsia" w:ascii="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202</w:t>
      </w:r>
      <w:r>
        <w:rPr>
          <w:rFonts w:hint="eastAsia" w:ascii="方正仿宋_GBK"/>
          <w:b w:val="0"/>
          <w:bCs w:val="0"/>
          <w:color w:val="000000"/>
          <w:sz w:val="28"/>
          <w:szCs w:val="28"/>
          <w:u w:val="none"/>
          <w:lang w:val="en-US" w:eastAsia="zh-CN"/>
        </w:rPr>
        <w:t>2</w:t>
      </w:r>
      <w:r>
        <w:rPr>
          <w:rFonts w:hint="eastAsia" w:ascii="方正仿宋_GBK" w:eastAsia="方正仿宋_GBK"/>
          <w:b w:val="0"/>
          <w:bCs w:val="0"/>
          <w:color w:val="000000"/>
          <w:sz w:val="28"/>
          <w:szCs w:val="28"/>
          <w:u w:val="none"/>
        </w:rPr>
        <w:t>年</w:t>
      </w:r>
      <w:r>
        <w:rPr>
          <w:rFonts w:hint="eastAsia" w:ascii="方正仿宋_GBK"/>
          <w:b w:val="0"/>
          <w:bCs w:val="0"/>
          <w:color w:val="000000"/>
          <w:sz w:val="28"/>
          <w:szCs w:val="28"/>
          <w:u w:val="none"/>
          <w:lang w:val="en-US" w:eastAsia="zh-CN"/>
        </w:rPr>
        <w:t>5</w:t>
      </w:r>
      <w:r>
        <w:rPr>
          <w:rFonts w:hint="eastAsia" w:ascii="方正仿宋_GBK" w:eastAsia="方正仿宋_GBK"/>
          <w:b w:val="0"/>
          <w:bCs w:val="0"/>
          <w:color w:val="000000"/>
          <w:sz w:val="28"/>
          <w:szCs w:val="28"/>
          <w:u w:val="none"/>
        </w:rPr>
        <w:t>月</w:t>
      </w:r>
      <w:r>
        <w:rPr>
          <w:rFonts w:hint="eastAsia" w:ascii="方正仿宋_GBK"/>
          <w:b w:val="0"/>
          <w:bCs w:val="0"/>
          <w:color w:val="000000"/>
          <w:sz w:val="28"/>
          <w:szCs w:val="28"/>
          <w:u w:val="none"/>
          <w:lang w:val="en-US" w:eastAsia="zh-CN"/>
        </w:rPr>
        <w:t>8</w:t>
      </w:r>
      <w:r>
        <w:rPr>
          <w:rFonts w:hint="eastAsia" w:ascii="方正仿宋_GBK" w:eastAsia="方正仿宋_GBK"/>
          <w:b w:val="0"/>
          <w:bCs w:val="0"/>
          <w:color w:val="000000"/>
          <w:sz w:val="28"/>
          <w:szCs w:val="28"/>
          <w:u w:val="none"/>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ZmN2UzYzgwMTZiNTQ5OTk0ZmI1MDJmNWI5MjYifQ=="/>
  </w:docVars>
  <w:rsids>
    <w:rsidRoot w:val="4A1947CF"/>
    <w:rsid w:val="04270651"/>
    <w:rsid w:val="14452B76"/>
    <w:rsid w:val="27B658AA"/>
    <w:rsid w:val="4A1947CF"/>
    <w:rsid w:val="5F17FAF6"/>
    <w:rsid w:val="6F4B3BAE"/>
    <w:rsid w:val="6F9F097B"/>
    <w:rsid w:val="7C75F081"/>
    <w:rsid w:val="9B7FA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line="594" w:lineRule="exact"/>
      <w:ind w:left="100" w:leftChars="100"/>
      <w:jc w:val="both"/>
    </w:pPr>
    <w:rPr>
      <w:rFonts w:ascii="Times New Roman" w:hAnsi="Times New Roman" w:eastAsia="方正仿宋_GBK" w:cs="Times New Roman"/>
      <w:kern w:val="2"/>
      <w:sz w:val="33"/>
      <w:szCs w:val="33"/>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1545</Words>
  <Characters>1602</Characters>
  <Lines>0</Lines>
  <Paragraphs>0</Paragraphs>
  <TotalTime>0</TotalTime>
  <ScaleCrop>false</ScaleCrop>
  <LinksUpToDate>false</LinksUpToDate>
  <CharactersWithSpaces>1681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cp:lastModifiedBy>
  <dcterms:modified xsi:type="dcterms:W3CDTF">2023-05-11T07:02:13Z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63F9FA2776704EA0817901CA1A6C0DEE_12</vt:lpwstr>
  </property>
</Properties>
</file>