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val="0"/>
          <w:bCs w:val="0"/>
          <w:spacing w:val="-14"/>
          <w:w w:val="42"/>
          <w:u w:val="none"/>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w:t>
      </w:r>
      <w:r>
        <w:rPr>
          <w:rFonts w:hint="eastAsia" w:ascii="方正仿宋_GBK" w:eastAsia="方正仿宋_GBK"/>
          <w:b w:val="0"/>
          <w:bCs w:val="0"/>
          <w:sz w:val="32"/>
          <w:szCs w:val="32"/>
          <w:u w:val="none"/>
          <w:lang w:val="en-US" w:eastAsia="zh-CN"/>
        </w:rPr>
        <w:t>4</w:t>
      </w:r>
      <w:r>
        <w:rPr>
          <w:rFonts w:hint="eastAsia" w:ascii="方正仿宋_GBK" w:eastAsia="方正仿宋_GBK"/>
          <w:b w:val="0"/>
          <w:bCs w:val="0"/>
          <w:sz w:val="32"/>
          <w:szCs w:val="32"/>
          <w:u w:val="none"/>
        </w:rPr>
        <w:t>〕</w:t>
      </w:r>
      <w:r>
        <w:rPr>
          <w:rFonts w:hint="eastAsia" w:ascii="方正仿宋_GBK" w:eastAsia="方正仿宋_GBK"/>
          <w:b w:val="0"/>
          <w:bCs w:val="0"/>
          <w:sz w:val="32"/>
          <w:szCs w:val="32"/>
          <w:u w:val="none"/>
          <w:lang w:val="en-US" w:eastAsia="zh-CN"/>
        </w:rPr>
        <w:t>5</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hAnsi="方正小标宋_GBK" w:eastAsia="方正小标宋_GBK" w:cs="方正小标宋_GBK"/>
          <w:b w:val="0"/>
          <w:bCs w:val="0"/>
          <w:sz w:val="44"/>
          <w:szCs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pStyle w:val="33"/>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u w:val="none"/>
        </w:rPr>
      </w:pP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重庆市涪陵区增福镇人民政府</w:t>
      </w: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关于印发（涪陵区增福镇入户盗窃突出问题</w:t>
      </w: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区域动态挂牌整治工作方案）的通知</w:t>
      </w:r>
    </w:p>
    <w:p>
      <w:pPr>
        <w:adjustRightInd w:val="0"/>
        <w:snapToGrid w:val="0"/>
        <w:spacing w:line="540" w:lineRule="exact"/>
        <w:jc w:val="both"/>
        <w:rPr>
          <w:rFonts w:ascii="方正小标宋_GBK" w:eastAsia="方正小标宋_GBK"/>
          <w:spacing w:val="-2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各村民委员会，镇属（辖）各部门：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现将《涪陵区增福镇入户盗窃突出问题区域动态挂牌整治工作方案》印发你们，请结合本部门、本辖区实际，认真抓好贯彻落实，不断提升群众安全感。 </w:t>
      </w:r>
    </w:p>
    <w:p>
      <w:pPr>
        <w:pStyle w:val="2"/>
        <w:rPr>
          <w:rFonts w:hint="eastAsia" w:ascii="方正仿宋_GBK" w:hAnsi="仿宋" w:eastAsia="方正仿宋_GBK" w:cs="仿宋"/>
          <w:sz w:val="32"/>
          <w:szCs w:val="32"/>
        </w:rPr>
      </w:pPr>
    </w:p>
    <w:p>
      <w:pPr>
        <w:rPr>
          <w:rFonts w:hint="eastAsia"/>
        </w:rPr>
      </w:pPr>
    </w:p>
    <w:p/>
    <w:p>
      <w:pPr>
        <w:adjustRightInd w:val="0"/>
        <w:snapToGrid w:val="0"/>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重庆市涪陵区增福镇人民政府</w:t>
      </w:r>
    </w:p>
    <w:p>
      <w:pPr>
        <w:adjustRightInd w:val="0"/>
        <w:snapToGrid w:val="0"/>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2024年1月</w:t>
      </w:r>
      <w:r>
        <w:rPr>
          <w:rFonts w:hint="eastAsia" w:ascii="方正仿宋_GBK" w:hAnsi="宋体" w:eastAsia="方正仿宋_GBK" w:cs="宋体"/>
          <w:kern w:val="0"/>
          <w:sz w:val="32"/>
          <w:szCs w:val="32"/>
          <w:lang w:val="en-US" w:eastAsia="zh-CN"/>
        </w:rPr>
        <w:t>26</w:t>
      </w:r>
      <w:r>
        <w:rPr>
          <w:rFonts w:hint="eastAsia" w:ascii="方正仿宋_GBK" w:hAnsi="宋体" w:eastAsia="方正仿宋_GBK" w:cs="宋体"/>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涪陵区增福镇入户盗窃突出问题</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区域动态挂牌整治工作方案</w:t>
      </w:r>
    </w:p>
    <w:p>
      <w:pPr>
        <w:pStyle w:val="2"/>
        <w:rPr>
          <w:rFonts w:hint="default"/>
          <w:lang w:val="en-US" w:eastAsia="zh-CN"/>
        </w:rPr>
      </w:pP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根据市重点地区整治办 《关于对入户盗窃突出问题区域开展 动态挂牌整治的通知》（渝重点地区整治办〔2023〕4号）精神，按照区重点地区整治办《关于印发&lt;涪陵区入户盗窃突出问题区域动态挂牌整治工作方案&gt;的通知》（涪重点地区整治办〔2024〕 1 号）文件要求，在全镇范围内开展入户盗窃突出问题专项整治，特制定本方案。</w:t>
      </w:r>
    </w:p>
    <w:p>
      <w:pPr>
        <w:pageBreakBefore w:val="0"/>
        <w:widowControl w:val="0"/>
        <w:kinsoku/>
        <w:wordWrap/>
        <w:overflowPunct/>
        <w:topLinePunct w:val="0"/>
        <w:bidi w:val="0"/>
        <w:snapToGrid w:val="0"/>
        <w:spacing w:beforeLines="0" w:afterLines="0"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一、组织领导</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成立入户盗窃突出问题区域动态挂牌整治工作领导小组，  负责入户盗窃突出问题区域动态挂牌整治工作的组织指挥和统筹协调。领导小组组成人员如下：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60"/>
          <w:kern w:val="0"/>
          <w:sz w:val="32"/>
          <w:szCs w:val="32"/>
          <w:fitText w:val="960" w:id="2126476586"/>
          <w:lang w:val="en-US" w:eastAsia="zh-CN"/>
        </w:rPr>
        <w:t>组</w:t>
      </w:r>
      <w:r>
        <w:rPr>
          <w:rFonts w:hint="eastAsia" w:ascii="方正仿宋_GBK" w:hAnsi="方正仿宋_GBK" w:eastAsia="方正仿宋_GBK" w:cs="方正仿宋_GBK"/>
          <w:spacing w:val="0"/>
          <w:kern w:val="0"/>
          <w:sz w:val="32"/>
          <w:szCs w:val="32"/>
          <w:fitText w:val="960" w:id="2126476586"/>
          <w:lang w:val="en-US" w:eastAsia="zh-CN"/>
        </w:rPr>
        <w:t>长</w:t>
      </w:r>
      <w:r>
        <w:rPr>
          <w:rFonts w:hint="eastAsia" w:ascii="方正仿宋_GBK" w:hAnsi="方正仿宋_GBK" w:eastAsia="方正仿宋_GBK" w:cs="方正仿宋_GBK"/>
          <w:sz w:val="32"/>
          <w:szCs w:val="32"/>
          <w:lang w:val="en-US" w:eastAsia="zh-CN"/>
        </w:rPr>
        <w:t>：张　瑜  党委副书记、镇长</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0"/>
          <w:kern w:val="0"/>
          <w:sz w:val="32"/>
          <w:szCs w:val="32"/>
          <w:fitText w:val="960" w:id="-1410799864"/>
          <w:lang w:val="en-US" w:eastAsia="zh-CN"/>
        </w:rPr>
        <w:t>副组长</w:t>
      </w:r>
      <w:r>
        <w:rPr>
          <w:rFonts w:hint="eastAsia" w:ascii="方正仿宋_GBK" w:hAnsi="方正仿宋_GBK" w:eastAsia="方正仿宋_GBK" w:cs="方正仿宋_GBK"/>
          <w:sz w:val="32"/>
          <w:szCs w:val="32"/>
          <w:lang w:val="en-US" w:eastAsia="zh-CN"/>
        </w:rPr>
        <w:t>：刘贵成  党委委员、政法委员、统战委员</w:t>
      </w:r>
    </w:p>
    <w:p>
      <w:pPr>
        <w:pageBreakBefore w:val="0"/>
        <w:widowControl w:val="0"/>
        <w:kinsoku/>
        <w:wordWrap/>
        <w:overflowPunct/>
        <w:topLinePunct w:val="0"/>
        <w:bidi w:val="0"/>
        <w:snapToGrid w:val="0"/>
        <w:spacing w:line="560" w:lineRule="exact"/>
        <w:ind w:firstLine="640" w:firstLineChars="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60"/>
          <w:kern w:val="0"/>
          <w:sz w:val="32"/>
          <w:szCs w:val="32"/>
          <w:fitText w:val="960" w:id="-1084387076"/>
          <w:lang w:val="en-US" w:eastAsia="zh-CN"/>
        </w:rPr>
        <w:t>成</w:t>
      </w:r>
      <w:r>
        <w:rPr>
          <w:rFonts w:hint="eastAsia" w:ascii="方正仿宋_GBK" w:hAnsi="方正仿宋_GBK" w:eastAsia="方正仿宋_GBK" w:cs="方正仿宋_GBK"/>
          <w:spacing w:val="0"/>
          <w:kern w:val="0"/>
          <w:sz w:val="32"/>
          <w:szCs w:val="32"/>
          <w:fitText w:val="960" w:id="-1084387076"/>
          <w:lang w:val="en-US" w:eastAsia="zh-CN"/>
        </w:rPr>
        <w:t>员</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sz w:val="32"/>
          <w:szCs w:val="32"/>
          <w:lang w:val="en-US" w:eastAsia="zh-CN"/>
        </w:rPr>
        <w:t>杜雪梅  平安办主任</w:t>
      </w:r>
    </w:p>
    <w:p>
      <w:pPr>
        <w:pageBreakBefore w:val="0"/>
        <w:widowControl w:val="0"/>
        <w:kinsoku/>
        <w:wordWrap/>
        <w:overflowPunct/>
        <w:topLinePunct w:val="0"/>
        <w:bidi w:val="0"/>
        <w:snapToGrid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万明沁  派出所所长</w:t>
      </w:r>
    </w:p>
    <w:p>
      <w:pPr>
        <w:pageBreakBefore w:val="0"/>
        <w:widowControl w:val="0"/>
        <w:kinsoku/>
        <w:wordWrap/>
        <w:overflowPunct/>
        <w:topLinePunct w:val="0"/>
        <w:bidi w:val="0"/>
        <w:snapToGrid w:val="0"/>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罗光辉  社事办主任</w:t>
      </w:r>
    </w:p>
    <w:p>
      <w:pPr>
        <w:pageBreakBefore w:val="0"/>
        <w:widowControl w:val="0"/>
        <w:kinsoku/>
        <w:wordWrap/>
        <w:overflowPunct/>
        <w:topLinePunct w:val="0"/>
        <w:bidi w:val="0"/>
        <w:snapToGrid w:val="0"/>
        <w:spacing w:line="560" w:lineRule="exact"/>
        <w:ind w:left="0" w:leftChars="0"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瞿  强  司法所所长</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陈东升  延寿村支部书记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田洪平  永宁村支部书记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宋应波  黄龙村支部书记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陈世祥  同心村支部书记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陈小洪  永红村支部书记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张兴文  小湾村支部书记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  灿  群力村支部书记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  程  河坝村支部书记</w:t>
      </w:r>
    </w:p>
    <w:p>
      <w:pPr>
        <w:pageBreakBefore w:val="0"/>
        <w:widowControl w:val="0"/>
        <w:kinsoku/>
        <w:wordWrap/>
        <w:overflowPunct/>
        <w:topLinePunct w:val="0"/>
        <w:bidi w:val="0"/>
        <w:snapToGrid w:val="0"/>
        <w:spacing w:line="560" w:lineRule="exact"/>
        <w:ind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张小顺  鸿鹤村支部书记</w:t>
      </w:r>
    </w:p>
    <w:p>
      <w:pPr>
        <w:pageBreakBefore w:val="0"/>
        <w:widowControl w:val="0"/>
        <w:kinsoku/>
        <w:wordWrap/>
        <w:overflowPunct/>
        <w:topLinePunct w:val="0"/>
        <w:bidi w:val="0"/>
        <w:snapToGrid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领导小组下设办公室在派出所，负责领导小组日常事务，由万明沁同志兼任办公室主任，杜雪梅同志兼任办公室副主任。</w:t>
      </w:r>
    </w:p>
    <w:p>
      <w:pPr>
        <w:pageBreakBefore w:val="0"/>
        <w:widowControl w:val="0"/>
        <w:kinsoku/>
        <w:wordWrap/>
        <w:overflowPunct/>
        <w:topLinePunct w:val="0"/>
        <w:bidi w:val="0"/>
        <w:snapToGrid w:val="0"/>
        <w:spacing w:beforeLines="0" w:afterLines="0"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二、整治区域</w:t>
      </w:r>
    </w:p>
    <w:p>
      <w:pPr>
        <w:pageBreakBefore w:val="0"/>
        <w:widowControl w:val="0"/>
        <w:kinsoku/>
        <w:wordWrap/>
        <w:overflowPunct/>
        <w:topLinePunct w:val="0"/>
        <w:bidi w:val="0"/>
        <w:snapToGrid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全镇所有村组，重点区域为延寿村和永红村。</w:t>
      </w:r>
    </w:p>
    <w:p>
      <w:pPr>
        <w:pageBreakBefore w:val="0"/>
        <w:widowControl w:val="0"/>
        <w:kinsoku/>
        <w:wordWrap/>
        <w:overflowPunct/>
        <w:topLinePunct w:val="0"/>
        <w:bidi w:val="0"/>
        <w:snapToGrid w:val="0"/>
        <w:spacing w:beforeLines="0" w:afterLines="0"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三、整治期限</w:t>
      </w:r>
    </w:p>
    <w:p>
      <w:pPr>
        <w:pageBreakBefore w:val="0"/>
        <w:widowControl w:val="0"/>
        <w:kinsoku/>
        <w:wordWrap/>
        <w:overflowPunct/>
        <w:topLinePunct w:val="0"/>
        <w:bidi w:val="0"/>
        <w:snapToGrid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 年 1 月 19 日起至 2024 年 4 月 19 日止，为期三个月。</w:t>
      </w:r>
    </w:p>
    <w:p>
      <w:pPr>
        <w:pageBreakBefore w:val="0"/>
        <w:widowControl w:val="0"/>
        <w:kinsoku/>
        <w:wordWrap/>
        <w:overflowPunct/>
        <w:topLinePunct w:val="0"/>
        <w:bidi w:val="0"/>
        <w:snapToGrid w:val="0"/>
        <w:spacing w:beforeLines="0" w:afterLines="0"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四、整治措施</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b/>
      </w:r>
      <w:r>
        <w:rPr>
          <w:rFonts w:hint="eastAsia" w:ascii="方正楷体_GBK" w:hAnsi="方正楷体_GBK" w:eastAsia="方正楷体_GBK" w:cs="方正楷体_GBK"/>
          <w:sz w:val="32"/>
          <w:szCs w:val="32"/>
          <w:lang w:val="en-US" w:eastAsia="zh-CN"/>
        </w:rPr>
        <w:t>（一）严打入户盗窃犯罪。</w:t>
      </w:r>
      <w:r>
        <w:rPr>
          <w:rFonts w:hint="eastAsia" w:ascii="方正仿宋_GBK" w:hAnsi="方正仿宋_GBK" w:eastAsia="方正仿宋_GBK" w:cs="方正仿宋_GBK"/>
          <w:sz w:val="32"/>
          <w:szCs w:val="32"/>
          <w:lang w:val="en-US" w:eastAsia="zh-CN"/>
        </w:rPr>
        <w:t>以公安机关打击入室盗窃犯罪专项攻坚行动为抓手，对岁末年初入户盗窃案件快速反应、集中攻坚、及时侦破、及时挽损，更多地惠及民生；对涉案金额较大、跨区域作案案件，适时发起集群战役，坚决斩断链条、切断通道、摧毁窝点；对团伙作案案件，加强情报信息搜集研判，摸清组织脉络，有效精准侦控，深度经营打击，坚决守护人民群众生命财产安全。</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b/>
      </w:r>
      <w:r>
        <w:rPr>
          <w:rFonts w:hint="eastAsia" w:ascii="方正楷体_GBK" w:hAnsi="方正楷体_GBK" w:eastAsia="方正楷体_GBK" w:cs="方正楷体_GBK"/>
          <w:sz w:val="32"/>
          <w:szCs w:val="32"/>
          <w:lang w:val="en-US" w:eastAsia="zh-CN"/>
        </w:rPr>
        <w:t>（二）强化重点要素管控。</w:t>
      </w:r>
      <w:r>
        <w:rPr>
          <w:rFonts w:hint="eastAsia" w:ascii="方正仿宋_GBK" w:hAnsi="方正仿宋_GBK" w:eastAsia="方正仿宋_GBK" w:cs="方正仿宋_GBK"/>
          <w:sz w:val="32"/>
          <w:szCs w:val="32"/>
          <w:lang w:val="en-US" w:eastAsia="zh-CN"/>
        </w:rPr>
        <w:t>司法所要会同平安办、派出所、社事办指导各村社区严格执行重点人群“1+4”服务管理办法，强化不放心、不托底重点人员的排查，落实日常管控，严格落实重点人群“一人一档 ”“一人一专班”“一人一对策”及重点时段“日、周、月”见面核查机制。派出所要以“今冬明春治安防控工作”为抓手，深入开展重点人、物、事“见底行动”，对前科人员、刑嫌人员等特定对象做到底数清、情况明、责任实，坚决管住人、控住物、防住案。对不托底、不放心人员，平安办、派出所要指导各村进行标签化管理，纳入工作视线，及时发现可疑行为。司法所要切实做好对社区矫正对象的监督管理、教育帮扶工作，加强对刑满释放人员的安置帮教工作。学校要落实对具有严重不良行为未成年学生的教育、感化、挽救措施。派出所要根据工作实际收押一批取保候审、监视居住和刑嫌人员，送教一批严重不良行为未成年人，最大限度消除隐患、净化社会面。</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ab/>
      </w:r>
      <w:r>
        <w:rPr>
          <w:rFonts w:hint="eastAsia" w:ascii="方正楷体_GBK" w:hAnsi="方正楷体_GBK" w:eastAsia="方正楷体_GBK" w:cs="方正楷体_GBK"/>
          <w:sz w:val="32"/>
          <w:szCs w:val="32"/>
          <w:lang w:val="en-US" w:eastAsia="zh-CN"/>
        </w:rPr>
        <w:t>（三）加强社会面巡逻。</w:t>
      </w:r>
      <w:r>
        <w:rPr>
          <w:rFonts w:hint="eastAsia" w:ascii="方正仿宋_GBK" w:hAnsi="方正仿宋_GBK" w:eastAsia="方正仿宋_GBK" w:cs="方正仿宋_GBK"/>
          <w:sz w:val="32"/>
          <w:szCs w:val="32"/>
          <w:lang w:val="en-US" w:eastAsia="zh-CN"/>
        </w:rPr>
        <w:t xml:space="preserve">严格落实巡逻防控四项机制和快速处置机制，派出所要常态化开展联勤巡逻，积极动员网格员、楼栋长开展社区、楼栋、行业场所日常巡查，加强全时巡逻、全域巡逻，确保就近就地就快接处警，最大程度限制、挤压入户盗窃犯罪机会和条件。针对入户盗窃发案特点，派出所要指导镇级有关部门、村社区加大对党政机关、车站广场、学校医院等重点部位，餐饮夜市集中地、娱乐场所聚集地、案件警情多发地、流动人口集中地等重点区域以及水电气油讯等要害目标，加强显性用警，广泛开展“见警察、见警灯、见警车”行动，提高见巡率、管事率、处置率，增强震慑率、提升安全感。平安办要加强最小应急处置单元规范化建设和运行指导，并按照“安宽带、送镜头、进系统、为我用”建设思路，深入推进农村居民自建监控镜头整合接入综治平台，开展日常视频巡逻，提升人防、物防、技防水平。 </w:t>
      </w:r>
    </w:p>
    <w:p>
      <w:pPr>
        <w:pageBreakBefore w:val="0"/>
        <w:widowControl w:val="0"/>
        <w:kinsoku/>
        <w:wordWrap/>
        <w:overflowPunct/>
        <w:topLinePunct w:val="0"/>
        <w:bidi w:val="0"/>
        <w:snapToGrid w:val="0"/>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（四）开展法治宣传教育。</w:t>
      </w:r>
      <w:r>
        <w:rPr>
          <w:rFonts w:hint="eastAsia" w:ascii="方正仿宋_GBK" w:hAnsi="方正仿宋_GBK" w:eastAsia="方正仿宋_GBK" w:cs="方正仿宋_GBK"/>
          <w:sz w:val="32"/>
          <w:szCs w:val="32"/>
          <w:lang w:val="en-US" w:eastAsia="zh-CN"/>
        </w:rPr>
        <w:t>大力推进法治宣传和安全教育进社区、进乡村、进家庭、进学校、进企业，通过组织院坝会、恳谈会，以及张贴、发放宣传资料等形式，以案说法，发布警情提示，举办专题讲座，全面提高群众安全防范意识和自防能力。被整治村社区要积极向辖区群众宣传讲解好整治成效，切实提升辖区群众对整治工作的知晓率、满意度。镇人民政府要加强全媒体宣传，及时报道动态挂牌整治工作的重要举措和取得的阶段成果。</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信息报送：派出所联系人：万明沁，联系电话：023-72728110；</w:t>
      </w:r>
    </w:p>
    <w:p>
      <w:pPr>
        <w:pageBreakBefore w:val="0"/>
        <w:widowControl w:val="0"/>
        <w:kinsoku/>
        <w:wordWrap/>
        <w:overflowPunct/>
        <w:topLinePunct w:val="0"/>
        <w:bidi w:val="0"/>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平安办联系人：杜雪梅，联系电话：023-72728106。</w:t>
      </w:r>
    </w:p>
    <w:p>
      <w:pPr>
        <w:pStyle w:val="2"/>
        <w:pageBreakBefore w:val="0"/>
        <w:widowControl w:val="0"/>
        <w:kinsoku/>
        <w:wordWrap/>
        <w:overflowPunct/>
        <w:topLinePunct w:val="0"/>
        <w:bidi w:val="0"/>
        <w:snapToGrid w:val="0"/>
        <w:spacing w:line="560" w:lineRule="exact"/>
        <w:ind w:firstLine="600" w:firstLineChars="200"/>
        <w:jc w:val="both"/>
        <w:textAlignment w:val="auto"/>
        <w:outlineLvl w:val="9"/>
        <w:rPr>
          <w:rFonts w:hint="eastAsia" w:ascii="方正仿宋_GBK" w:hAnsi="方正仿宋_GBK" w:eastAsia="方正仿宋_GBK" w:cs="方正仿宋_GBK"/>
          <w:sz w:val="30"/>
          <w:szCs w:val="30"/>
          <w:lang w:eastAsia="zh-CN"/>
        </w:rPr>
      </w:pPr>
      <w:bookmarkStart w:id="0" w:name="_GoBack"/>
      <w:bookmarkEnd w:id="0"/>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both"/>
        <w:textAlignment w:val="auto"/>
        <w:outlineLvl w:val="9"/>
        <w:rPr>
          <w:rFonts w:hint="eastAsia" w:ascii="方正小标宋_GBK" w:hAnsi="方正小标宋_GBK" w:eastAsia="方正小标宋_GBK" w:cs="方正小标宋_GBK"/>
          <w:b w:val="0"/>
          <w:bCs w:val="0"/>
          <w:sz w:val="44"/>
          <w:szCs w:val="44"/>
          <w:u w:val="none"/>
          <w:lang w:eastAsia="zh-CN"/>
        </w:rPr>
      </w:pP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both"/>
        <w:textAlignment w:val="auto"/>
        <w:outlineLvl w:val="9"/>
        <w:rPr>
          <w:rFonts w:hint="eastAsia" w:ascii="方正小标宋_GBK" w:hAnsi="方正小标宋_GBK" w:eastAsia="方正小标宋_GBK" w:cs="方正小标宋_GBK"/>
          <w:b w:val="0"/>
          <w:bCs w:val="0"/>
          <w:sz w:val="44"/>
          <w:szCs w:val="44"/>
          <w:u w:val="none"/>
          <w:lang w:eastAsia="zh-CN"/>
        </w:rPr>
      </w:pPr>
    </w:p>
    <w:p>
      <w:pPr>
        <w:pStyle w:val="3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both"/>
        <w:textAlignment w:val="auto"/>
        <w:outlineLvl w:val="9"/>
        <w:rPr>
          <w:rFonts w:hint="eastAsia" w:ascii="方正小标宋_GBK" w:hAnsi="方正小标宋_GBK" w:eastAsia="方正小标宋_GBK" w:cs="方正小标宋_GBK"/>
          <w:b w:val="0"/>
          <w:bCs w:val="0"/>
          <w:sz w:val="44"/>
          <w:szCs w:val="44"/>
          <w:u w:val="none"/>
          <w:lang w:eastAsia="zh-CN"/>
        </w:rPr>
      </w:pPr>
    </w:p>
    <w:p>
      <w:pPr>
        <w:spacing w:line="560" w:lineRule="exact"/>
        <w:ind w:firstLine="280" w:firstLineChars="100"/>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2336;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1312;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重庆市涪陵区增福镇党政办公室            202</w:t>
      </w:r>
      <w:r>
        <w:rPr>
          <w:rFonts w:hint="default" w:ascii="方正仿宋_GBK" w:eastAsia="方正仿宋_GBK"/>
          <w:b w:val="0"/>
          <w:bCs w:val="0"/>
          <w:color w:val="000000"/>
          <w:sz w:val="28"/>
          <w:szCs w:val="28"/>
          <w:u w:val="none"/>
          <w:lang w:val="en"/>
        </w:rPr>
        <w:t>3</w:t>
      </w:r>
      <w:r>
        <w:rPr>
          <w:rFonts w:hint="eastAsia" w:ascii="方正仿宋_GBK" w:eastAsia="方正仿宋_GBK"/>
          <w:b w:val="0"/>
          <w:bCs w:val="0"/>
          <w:color w:val="000000"/>
          <w:sz w:val="28"/>
          <w:szCs w:val="28"/>
          <w:u w:val="none"/>
        </w:rPr>
        <w:t>年</w:t>
      </w:r>
      <w:r>
        <w:rPr>
          <w:rFonts w:hint="eastAsia" w:ascii="方正仿宋_GBK" w:eastAsia="方正仿宋_GBK"/>
          <w:b w:val="0"/>
          <w:bCs w:val="0"/>
          <w:color w:val="000000"/>
          <w:sz w:val="28"/>
          <w:szCs w:val="28"/>
          <w:u w:val="none"/>
          <w:lang w:val="en-US" w:eastAsia="zh-CN"/>
        </w:rPr>
        <w:t>1</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26</w:t>
      </w:r>
      <w:r>
        <w:rPr>
          <w:rFonts w:hint="eastAsia" w:ascii="方正仿宋_GBK" w:eastAsia="方正仿宋_GBK"/>
          <w:b w:val="0"/>
          <w:bCs w:val="0"/>
          <w:color w:val="000000"/>
          <w:sz w:val="28"/>
          <w:szCs w:val="28"/>
          <w:u w:val="none"/>
        </w:rPr>
        <w:t>日印发</w:t>
      </w:r>
    </w:p>
    <w:sectPr>
      <w:headerReference r:id="rId3" w:type="default"/>
      <w:footerReference r:id="rId4" w:type="default"/>
      <w:footerReference r:id="rId5" w:type="even"/>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0"/>
      <w:docPartObj>
        <w:docPartGallery w:val="autotext"/>
      </w:docPartObj>
    </w:sdtPr>
    <w:sdtContent>
      <w:p>
        <w:pPr>
          <w:pStyle w:val="12"/>
          <w:jc w:val="right"/>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5</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325"/>
      <w:docPartObj>
        <w:docPartGallery w:val="autotext"/>
      </w:docPartObj>
    </w:sdtPr>
    <w:sdtContent>
      <w:p>
        <w:pPr>
          <w:pStyle w:val="12"/>
        </w:pPr>
        <w:r>
          <w:rPr>
            <w:rFonts w:hint="eastAsia" w:ascii="华文中宋" w:hAnsi="华文中宋" w:eastAsia="华文中宋"/>
            <w:sz w:val="28"/>
            <w:szCs w:val="28"/>
          </w:rPr>
          <w:t>-</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4</w:t>
        </w:r>
        <w:r>
          <w:rPr>
            <w:rFonts w:ascii="华文中宋" w:hAnsi="华文中宋" w:eastAsia="华文中宋"/>
            <w:sz w:val="28"/>
            <w:szCs w:val="28"/>
          </w:rPr>
          <w:fldChar w:fldCharType="end"/>
        </w:r>
        <w:r>
          <w:rPr>
            <w:rFonts w:hint="eastAsia" w:ascii="华文中宋" w:hAnsi="华文中宋" w:eastAsia="华文中宋"/>
            <w:sz w:val="28"/>
            <w:szCs w:val="28"/>
          </w:rPr>
          <w:t>-</w:t>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199E783A"/>
    <w:rsid w:val="1B2167F8"/>
    <w:rsid w:val="1F5A1043"/>
    <w:rsid w:val="2F9E540D"/>
    <w:rsid w:val="33F66ECB"/>
    <w:rsid w:val="37CD4314"/>
    <w:rsid w:val="3B77AB2C"/>
    <w:rsid w:val="3BBFF6AF"/>
    <w:rsid w:val="3F3B10D7"/>
    <w:rsid w:val="40F0578A"/>
    <w:rsid w:val="438F350C"/>
    <w:rsid w:val="47ED7DCB"/>
    <w:rsid w:val="4F2204BE"/>
    <w:rsid w:val="57FF362E"/>
    <w:rsid w:val="5BBEB3A6"/>
    <w:rsid w:val="5BFC5931"/>
    <w:rsid w:val="5F7F62F0"/>
    <w:rsid w:val="67BF892B"/>
    <w:rsid w:val="6EFF9BFA"/>
    <w:rsid w:val="6FEF9397"/>
    <w:rsid w:val="6FFC8341"/>
    <w:rsid w:val="73FEC30A"/>
    <w:rsid w:val="757CB7C7"/>
    <w:rsid w:val="75AC6809"/>
    <w:rsid w:val="75DBD179"/>
    <w:rsid w:val="75F1639A"/>
    <w:rsid w:val="77F6DE18"/>
    <w:rsid w:val="7A3DE421"/>
    <w:rsid w:val="7B1E772A"/>
    <w:rsid w:val="7B6F55E1"/>
    <w:rsid w:val="7BEDF4EC"/>
    <w:rsid w:val="7BF37530"/>
    <w:rsid w:val="7BF7B08F"/>
    <w:rsid w:val="7BFA748A"/>
    <w:rsid w:val="7C333A02"/>
    <w:rsid w:val="7E62EF29"/>
    <w:rsid w:val="7EEABCFF"/>
    <w:rsid w:val="7F5E23CF"/>
    <w:rsid w:val="7FAF2FD3"/>
    <w:rsid w:val="7FBBF786"/>
    <w:rsid w:val="7FBD427D"/>
    <w:rsid w:val="7FF64E72"/>
    <w:rsid w:val="7FFF6DFA"/>
    <w:rsid w:val="852F05A9"/>
    <w:rsid w:val="8FEFF253"/>
    <w:rsid w:val="8FF30421"/>
    <w:rsid w:val="95E7B965"/>
    <w:rsid w:val="97D162BA"/>
    <w:rsid w:val="99EFC386"/>
    <w:rsid w:val="9F5D9A5E"/>
    <w:rsid w:val="A7D6AFF9"/>
    <w:rsid w:val="ABED808A"/>
    <w:rsid w:val="ABEDFB14"/>
    <w:rsid w:val="AFFFA11F"/>
    <w:rsid w:val="B2FFC5BF"/>
    <w:rsid w:val="B5770D72"/>
    <w:rsid w:val="BAF91808"/>
    <w:rsid w:val="BAFF76D1"/>
    <w:rsid w:val="BC77AD7C"/>
    <w:rsid w:val="BC7B8371"/>
    <w:rsid w:val="BFEF952A"/>
    <w:rsid w:val="BFFEA6AC"/>
    <w:rsid w:val="D6FDE83E"/>
    <w:rsid w:val="DAFFE2A2"/>
    <w:rsid w:val="DDFF0A2B"/>
    <w:rsid w:val="DE8E205A"/>
    <w:rsid w:val="DEDAAC99"/>
    <w:rsid w:val="DF778741"/>
    <w:rsid w:val="DFF5D308"/>
    <w:rsid w:val="E4DC0640"/>
    <w:rsid w:val="E9F9DAD1"/>
    <w:rsid w:val="EFE7F2E8"/>
    <w:rsid w:val="F556EB76"/>
    <w:rsid w:val="F5EFA128"/>
    <w:rsid w:val="F776E315"/>
    <w:rsid w:val="F7D6FFAD"/>
    <w:rsid w:val="F7DDFC7C"/>
    <w:rsid w:val="F7EFD728"/>
    <w:rsid w:val="F7F7532C"/>
    <w:rsid w:val="FBB62F05"/>
    <w:rsid w:val="FD9D61A8"/>
    <w:rsid w:val="FDF7B9BA"/>
    <w:rsid w:val="FE7E604B"/>
    <w:rsid w:val="FEFE2F0B"/>
    <w:rsid w:val="FF1D17A0"/>
    <w:rsid w:val="FF7C05D6"/>
    <w:rsid w:val="FF7E620D"/>
    <w:rsid w:val="FF7EBC57"/>
    <w:rsid w:val="FF7F5001"/>
    <w:rsid w:val="FFB4968B"/>
    <w:rsid w:val="FFDB3947"/>
    <w:rsid w:val="FFF725DC"/>
    <w:rsid w:val="FFFBE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方正黑体_GBK"/>
    </w:rPr>
  </w:style>
  <w:style w:type="character" w:default="1" w:styleId="18">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paragraph" w:styleId="5">
    <w:name w:val="Normal Indent"/>
    <w:basedOn w:val="1"/>
    <w:next w:val="6"/>
    <w:autoRedefine/>
    <w:qFormat/>
    <w:uiPriority w:val="0"/>
    <w:pPr>
      <w:ind w:firstLine="200" w:firstLineChars="200"/>
    </w:pPr>
    <w:rPr>
      <w:rFonts w:ascii="Calibri" w:hAnsi="Calibri" w:eastAsia="宋体" w:cs="Times New Roman"/>
      <w:szCs w:val="24"/>
    </w:rPr>
  </w:style>
  <w:style w:type="paragraph" w:styleId="6">
    <w:name w:val="index 7"/>
    <w:basedOn w:val="1"/>
    <w:next w:val="1"/>
    <w:autoRedefine/>
    <w:semiHidden/>
    <w:unhideWhenUsed/>
    <w:qFormat/>
    <w:uiPriority w:val="99"/>
    <w:pPr>
      <w:ind w:left="1200" w:leftChars="1200"/>
    </w:pPr>
  </w:style>
  <w:style w:type="paragraph" w:styleId="7">
    <w:name w:val="Body Text"/>
    <w:basedOn w:val="1"/>
    <w:link w:val="24"/>
    <w:autoRedefine/>
    <w:qFormat/>
    <w:uiPriority w:val="0"/>
    <w:pPr>
      <w:spacing w:after="120"/>
    </w:pPr>
    <w:rPr>
      <w:rFonts w:ascii="Times New Roman" w:hAnsi="Times New Roman" w:eastAsia="方正仿宋_GBK" w:cs="Times New Roman"/>
      <w:sz w:val="32"/>
      <w:szCs w:val="24"/>
    </w:rPr>
  </w:style>
  <w:style w:type="paragraph" w:styleId="8">
    <w:name w:val="Body Text Indent"/>
    <w:basedOn w:val="1"/>
    <w:link w:val="25"/>
    <w:semiHidden/>
    <w:unhideWhenUsed/>
    <w:qFormat/>
    <w:uiPriority w:val="99"/>
    <w:pPr>
      <w:spacing w:after="120"/>
      <w:ind w:left="420" w:leftChars="200"/>
    </w:pPr>
  </w:style>
  <w:style w:type="paragraph" w:styleId="9">
    <w:name w:val="Plain Text"/>
    <w:basedOn w:val="1"/>
    <w:autoRedefine/>
    <w:qFormat/>
    <w:uiPriority w:val="0"/>
    <w:rPr>
      <w:rFonts w:hint="eastAsia" w:ascii="宋体" w:hAnsi="Times New Roman" w:eastAsia="宋体" w:cs="Times New Roman"/>
      <w:szCs w:val="21"/>
    </w:rPr>
  </w:style>
  <w:style w:type="paragraph" w:styleId="10">
    <w:name w:val="Date"/>
    <w:basedOn w:val="1"/>
    <w:next w:val="1"/>
    <w:link w:val="26"/>
    <w:autoRedefine/>
    <w:semiHidden/>
    <w:unhideWhenUsed/>
    <w:qFormat/>
    <w:uiPriority w:val="99"/>
    <w:pPr>
      <w:ind w:left="100" w:leftChars="2500"/>
    </w:p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23"/>
    <w:autoRedefine/>
    <w:unhideWhenUsed/>
    <w:qFormat/>
    <w:uiPriority w:val="0"/>
    <w:pPr>
      <w:tabs>
        <w:tab w:val="center" w:pos="4153"/>
        <w:tab w:val="right" w:pos="8306"/>
      </w:tabs>
      <w:snapToGrid w:val="0"/>
      <w:jc w:val="left"/>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autoRedefine/>
    <w:qFormat/>
    <w:uiPriority w:val="0"/>
    <w:pPr>
      <w:widowControl/>
      <w:spacing w:line="360" w:lineRule="auto"/>
      <w:jc w:val="center"/>
    </w:pPr>
    <w:rPr>
      <w:rFonts w:ascii="Arial" w:hAnsi="Arial"/>
      <w:b/>
      <w:smallCaps/>
      <w:kern w:val="28"/>
      <w:sz w:val="36"/>
      <w:lang w:eastAsia="en-US"/>
    </w:r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Hyperlink"/>
    <w:basedOn w:val="18"/>
    <w:autoRedefine/>
    <w:unhideWhenUsed/>
    <w:qFormat/>
    <w:uiPriority w:val="0"/>
    <w:rPr>
      <w:color w:val="0000FF"/>
      <w:u w:val="single"/>
    </w:rPr>
  </w:style>
  <w:style w:type="character" w:customStyle="1" w:styleId="22">
    <w:name w:val="页眉 Char"/>
    <w:basedOn w:val="18"/>
    <w:link w:val="13"/>
    <w:autoRedefine/>
    <w:semiHidden/>
    <w:qFormat/>
    <w:uiPriority w:val="99"/>
    <w:rPr>
      <w:sz w:val="18"/>
      <w:szCs w:val="18"/>
    </w:rPr>
  </w:style>
  <w:style w:type="character" w:customStyle="1" w:styleId="23">
    <w:name w:val="页脚 Char"/>
    <w:basedOn w:val="18"/>
    <w:link w:val="12"/>
    <w:autoRedefine/>
    <w:qFormat/>
    <w:uiPriority w:val="0"/>
    <w:rPr>
      <w:sz w:val="18"/>
      <w:szCs w:val="18"/>
    </w:rPr>
  </w:style>
  <w:style w:type="character" w:customStyle="1" w:styleId="24">
    <w:name w:val="正文文本 Char"/>
    <w:basedOn w:val="18"/>
    <w:link w:val="7"/>
    <w:autoRedefine/>
    <w:qFormat/>
    <w:uiPriority w:val="0"/>
    <w:rPr>
      <w:rFonts w:ascii="Times New Roman" w:hAnsi="Times New Roman" w:eastAsia="方正仿宋_GBK" w:cs="Times New Roman"/>
      <w:sz w:val="32"/>
      <w:szCs w:val="24"/>
    </w:rPr>
  </w:style>
  <w:style w:type="character" w:customStyle="1" w:styleId="25">
    <w:name w:val="正文文本缩进 Char"/>
    <w:basedOn w:val="18"/>
    <w:link w:val="8"/>
    <w:autoRedefine/>
    <w:semiHidden/>
    <w:qFormat/>
    <w:uiPriority w:val="99"/>
  </w:style>
  <w:style w:type="character" w:customStyle="1" w:styleId="26">
    <w:name w:val="日期 Char"/>
    <w:basedOn w:val="18"/>
    <w:link w:val="10"/>
    <w:semiHidden/>
    <w:qFormat/>
    <w:uiPriority w:val="99"/>
  </w:style>
  <w:style w:type="character" w:customStyle="1" w:styleId="27">
    <w:name w:val="font11"/>
    <w:basedOn w:val="18"/>
    <w:autoRedefine/>
    <w:qFormat/>
    <w:uiPriority w:val="0"/>
    <w:rPr>
      <w:rFonts w:hint="eastAsia" w:ascii="宋体" w:hAnsi="宋体" w:eastAsia="宋体" w:cs="宋体"/>
      <w:color w:val="000000"/>
      <w:sz w:val="20"/>
      <w:szCs w:val="20"/>
      <w:u w:val="none"/>
    </w:rPr>
  </w:style>
  <w:style w:type="character" w:customStyle="1" w:styleId="28">
    <w:name w:val="font91"/>
    <w:basedOn w:val="18"/>
    <w:autoRedefine/>
    <w:qFormat/>
    <w:uiPriority w:val="0"/>
    <w:rPr>
      <w:rFonts w:hint="default" w:ascii="Times New Roman" w:hAnsi="Times New Roman" w:cs="Times New Roman"/>
      <w:color w:val="000000"/>
      <w:sz w:val="20"/>
      <w:szCs w:val="20"/>
      <w:u w:val="none"/>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0">
    <w:name w:val="NormalCharacter"/>
    <w:semiHidden/>
    <w:qFormat/>
    <w:uiPriority w:val="99"/>
  </w:style>
  <w:style w:type="paragraph" w:customStyle="1" w:styleId="31">
    <w:name w:val="列出段落1"/>
    <w:basedOn w:val="1"/>
    <w:autoRedefine/>
    <w:qFormat/>
    <w:uiPriority w:val="0"/>
    <w:pPr>
      <w:ind w:firstLine="420"/>
    </w:pPr>
    <w:rPr>
      <w:rFonts w:ascii="Calibri" w:hAnsi="Calibri" w:eastAsia="宋体" w:cs="Times New Roman"/>
      <w:szCs w:val="24"/>
    </w:rPr>
  </w:style>
  <w:style w:type="character" w:customStyle="1" w:styleId="32">
    <w:name w:val="批注框文本 Char"/>
    <w:basedOn w:val="18"/>
    <w:link w:val="11"/>
    <w:autoRedefine/>
    <w:semiHidden/>
    <w:qFormat/>
    <w:uiPriority w:val="99"/>
    <w:rPr>
      <w:sz w:val="18"/>
      <w:szCs w:val="18"/>
    </w:rPr>
  </w:style>
  <w:style w:type="paragraph" w:customStyle="1" w:styleId="33">
    <w:name w:val="msonospacing"/>
    <w:basedOn w:val="1"/>
    <w:autoRedefine/>
    <w:qFormat/>
    <w:uiPriority w:val="0"/>
    <w:rPr>
      <w:rFonts w:ascii="Calibri" w:hAnsi="Calibri" w:eastAsia="宋体" w:cs="Times New Roman"/>
    </w:rPr>
  </w:style>
  <w:style w:type="paragraph" w:customStyle="1" w:styleId="34">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styleId="3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304</Words>
  <Characters>318</Characters>
  <Lines>11</Lines>
  <Paragraphs>3</Paragraphs>
  <TotalTime>18</TotalTime>
  <ScaleCrop>false</ScaleCrop>
  <LinksUpToDate>false</LinksUpToDate>
  <CharactersWithSpaces>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2021-07-28T15:37:00Z</dcterms:created>
  <dc:creator>陈金波</dc:creator>
  <cp:lastModifiedBy>...</cp:lastModifiedBy>
  <cp:lastPrinted>2022-05-13T16:03:00Z</cp:lastPrinted>
  <dcterms:modified xsi:type="dcterms:W3CDTF">2024-02-07T08:58:35Z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26FAF984668B4C258F9844307997CE2B_12</vt:lpwstr>
  </property>
</Properties>
</file>