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B18005">
      <w:pPr>
        <w:tabs>
          <w:tab w:val="left" w:pos="8690"/>
        </w:tabs>
        <w:spacing w:line="600" w:lineRule="exact"/>
        <w:jc w:val="center"/>
        <w:rPr>
          <w:rFonts w:hint="eastAsia" w:ascii="方正小标宋_GBK" w:eastAsia="方正小标宋_GBK"/>
          <w:b/>
          <w:bCs/>
          <w:color w:val="FF0000"/>
          <w:spacing w:val="-20"/>
          <w:w w:val="55"/>
          <w:sz w:val="108"/>
          <w:szCs w:val="108"/>
        </w:rPr>
      </w:pPr>
    </w:p>
    <w:p w14:paraId="06B5AA31">
      <w:pPr>
        <w:tabs>
          <w:tab w:val="left" w:pos="8690"/>
        </w:tabs>
        <w:spacing w:line="1180" w:lineRule="exact"/>
        <w:jc w:val="center"/>
        <w:rPr>
          <w:rFonts w:hint="eastAsia" w:ascii="方正小标宋_GBK" w:eastAsia="方正小标宋_GBK"/>
          <w:b/>
          <w:bCs/>
          <w:color w:val="FF0000"/>
          <w:spacing w:val="-20"/>
          <w:w w:val="55"/>
          <w:sz w:val="108"/>
          <w:szCs w:val="108"/>
        </w:rPr>
      </w:pPr>
      <w:r>
        <w:rPr>
          <w:rFonts w:hint="eastAsia" w:ascii="方正小标宋_GBK" w:eastAsia="方正小标宋_GBK"/>
          <w:b/>
          <w:bCs/>
          <w:color w:val="FF0000"/>
          <w:spacing w:val="-20"/>
          <w:w w:val="55"/>
          <w:sz w:val="108"/>
          <w:szCs w:val="108"/>
        </w:rPr>
        <w:t>重庆市涪陵区珍溪镇人民政府文件</w:t>
      </w:r>
    </w:p>
    <w:p w14:paraId="2D020880">
      <w:pPr>
        <w:spacing w:line="480" w:lineRule="exact"/>
        <w:jc w:val="center"/>
        <w:rPr>
          <w:rFonts w:hint="eastAsia" w:ascii="仿宋_GB2312"/>
        </w:rPr>
      </w:pPr>
    </w:p>
    <w:p w14:paraId="13B94622">
      <w:pPr>
        <w:spacing w:line="460" w:lineRule="exact"/>
        <w:rPr>
          <w:rFonts w:hint="eastAsia" w:ascii="仿宋_GB2312"/>
        </w:rPr>
      </w:pPr>
    </w:p>
    <w:p w14:paraId="3A7DFDF0">
      <w:pPr>
        <w:spacing w:line="440" w:lineRule="exact"/>
        <w:jc w:val="center"/>
        <w:rPr>
          <w:rFonts w:hint="eastAsia" w:ascii="方正仿宋_GBK" w:eastAsia="方正仿宋_GBK"/>
        </w:rPr>
      </w:pPr>
      <w:r>
        <w:rPr>
          <w:rFonts w:hint="eastAsia" w:ascii="方正仿宋_GBK" w:eastAsia="方正仿宋_GBK" w:cs="仿宋_GB2312"/>
        </w:rPr>
        <w:t>珍溪府发〔2020〕173号</w:t>
      </w:r>
      <w:r>
        <w:rPr>
          <w:rFonts w:hint="eastAsia" w:ascii="方正仿宋_GBK" w:eastAsia="方正仿宋_GBK"/>
        </w:rPr>
        <w:t xml:space="preserve">  </w:t>
      </w:r>
    </w:p>
    <w:p w14:paraId="3F04E916">
      <w:pPr>
        <w:jc w:val="center"/>
        <w:rPr>
          <w:rFonts w:hint="eastAsia" w:ascii="方正仿宋_GBK"/>
        </w:rPr>
      </w:pPr>
      <w:r>
        <w:rPr>
          <w:lang w:val="en-US" w:eastAsia="zh-CN"/>
        </w:rPr>
        <w:pict>
          <v:line id="_x0000_s1031" o:spid="_x0000_s1031" o:spt="20" style="position:absolute;left:0pt;margin-left:0pt;margin-top:6.6pt;height:0pt;width:442.2pt;mso-wrap-distance-bottom:0pt;mso-wrap-distance-left:9pt;mso-wrap-distance-right:9pt;mso-wrap-distance-top:0pt;z-index:251659264;mso-width-relative:page;mso-height-relative:page;" stroked="t" coordsize="21600,21600">
            <v:path arrowok="t"/>
            <v:fill focussize="0,0"/>
            <v:stroke weight="2.25pt" color="#FF0000"/>
            <v:imagedata o:title=""/>
            <o:lock v:ext="edit"/>
            <w10:wrap type="square"/>
          </v:line>
        </w:pict>
      </w:r>
    </w:p>
    <w:p w14:paraId="17051C34">
      <w:pPr>
        <w:pStyle w:val="6"/>
        <w:jc w:val="center"/>
        <w:rPr>
          <w:rFonts w:hint="eastAsia" w:ascii="方正仿宋_GBK" w:eastAsia="方正仿宋_GBK"/>
        </w:rPr>
      </w:pPr>
    </w:p>
    <w:p w14:paraId="09550FF1">
      <w:pPr>
        <w:spacing w:line="600" w:lineRule="exact"/>
        <w:jc w:val="center"/>
        <w:rPr>
          <w:rFonts w:hint="eastAsia" w:ascii="方正小标宋_GBK" w:eastAsia="方正小标宋_GBK" w:cs="方正小标宋简体"/>
          <w:b/>
          <w:bCs/>
          <w:sz w:val="44"/>
          <w:szCs w:val="44"/>
        </w:rPr>
      </w:pPr>
      <w:r>
        <w:rPr>
          <w:rFonts w:hint="eastAsia" w:ascii="方正小标宋_GBK" w:eastAsia="方正小标宋_GBK" w:cs="方正小标宋简体"/>
          <w:b/>
          <w:bCs/>
          <w:sz w:val="44"/>
          <w:szCs w:val="44"/>
        </w:rPr>
        <w:t>重庆市涪陵区珍溪镇人民政府</w:t>
      </w:r>
    </w:p>
    <w:p w14:paraId="151C58B1">
      <w:pPr>
        <w:spacing w:line="560" w:lineRule="exact"/>
        <w:jc w:val="center"/>
        <w:rPr>
          <w:rFonts w:hint="eastAsia" w:ascii="方正小标宋_GBK" w:eastAsia="方正小标宋_GBK" w:cs="方正小标宋简体"/>
          <w:b/>
          <w:bCs/>
          <w:sz w:val="44"/>
          <w:szCs w:val="44"/>
        </w:rPr>
      </w:pPr>
      <w:r>
        <w:rPr>
          <w:rFonts w:hint="eastAsia" w:ascii="方正小标宋_GBK" w:eastAsia="方正小标宋_GBK" w:cs="方正小标宋简体"/>
          <w:b/>
          <w:bCs/>
          <w:w w:val="95"/>
          <w:sz w:val="44"/>
          <w:szCs w:val="44"/>
        </w:rPr>
        <w:t>关于</w:t>
      </w:r>
      <w:r>
        <w:rPr>
          <w:rFonts w:hint="eastAsia" w:ascii="方正小标宋_GBK" w:eastAsia="方正小标宋_GBK" w:cs="方正小标宋简体"/>
          <w:b/>
          <w:bCs/>
          <w:sz w:val="44"/>
          <w:szCs w:val="44"/>
        </w:rPr>
        <w:t>进一步加强长江流域禁捕退捕工作的</w:t>
      </w:r>
    </w:p>
    <w:p w14:paraId="41D9E2F1">
      <w:pPr>
        <w:spacing w:line="560" w:lineRule="exact"/>
        <w:jc w:val="center"/>
        <w:rPr>
          <w:rFonts w:hint="eastAsia" w:ascii="方正小标宋_GBK" w:eastAsia="方正小标宋_GBK" w:cs="方正小标宋简体"/>
          <w:b/>
          <w:bCs/>
          <w:sz w:val="44"/>
          <w:szCs w:val="44"/>
        </w:rPr>
      </w:pPr>
      <w:r>
        <w:rPr>
          <w:rFonts w:hint="eastAsia" w:ascii="方正小标宋_GBK" w:eastAsia="方正小标宋_GBK" w:cs="方正小标宋简体"/>
          <w:b/>
          <w:bCs/>
          <w:sz w:val="44"/>
          <w:szCs w:val="44"/>
        </w:rPr>
        <w:t>通  知</w:t>
      </w:r>
    </w:p>
    <w:p w14:paraId="519E8EE2">
      <w:pPr>
        <w:spacing w:line="560" w:lineRule="exact"/>
        <w:rPr>
          <w:rFonts w:hint="eastAsia" w:ascii="方正仿宋_GBK" w:eastAsia="方正仿宋_GBK"/>
        </w:rPr>
      </w:pPr>
    </w:p>
    <w:p w14:paraId="128F66CB">
      <w:pPr>
        <w:spacing w:line="560" w:lineRule="exact"/>
        <w:rPr>
          <w:rFonts w:hint="eastAsia" w:ascii="方正仿宋_GBK" w:eastAsia="方正仿宋_GBK"/>
        </w:rPr>
      </w:pPr>
      <w:r>
        <w:rPr>
          <w:rFonts w:hint="eastAsia" w:ascii="方正仿宋_GBK" w:eastAsia="方正仿宋_GBK"/>
        </w:rPr>
        <w:t>各村（居）委会、镇辖各部门：</w:t>
      </w:r>
    </w:p>
    <w:p w14:paraId="3F77D356">
      <w:pPr>
        <w:spacing w:line="560" w:lineRule="exact"/>
        <w:ind w:firstLine="632" w:firstLineChars="200"/>
        <w:rPr>
          <w:rFonts w:hint="eastAsia" w:ascii="方正仿宋_GBK" w:eastAsia="方正仿宋_GBK"/>
        </w:rPr>
      </w:pPr>
      <w:r>
        <w:rPr>
          <w:rFonts w:hint="eastAsia" w:ascii="方正仿宋_GBK" w:eastAsia="方正仿宋_GBK"/>
        </w:rPr>
        <w:t>为深入贯彻习近平总书记关于长江流域禁捕的重要指示批示精神，确保如期完成我区长江流域禁捕目标任务，按照市区长江流域禁捕退捕工作调度会议精神和及灵区长9月24日巡查督查禁捕退捕工作时要求，现就我镇进一步加强长江流域禁捕退捕工作有关事项通知如下：</w:t>
      </w:r>
    </w:p>
    <w:p w14:paraId="3295E993">
      <w:pPr>
        <w:spacing w:line="560" w:lineRule="exact"/>
        <w:ind w:firstLine="632" w:firstLineChars="200"/>
        <w:rPr>
          <w:rFonts w:hint="eastAsia" w:ascii="方正黑体_GBK" w:eastAsia="方正黑体_GBK"/>
        </w:rPr>
      </w:pPr>
      <w:r>
        <w:rPr>
          <w:rFonts w:hint="eastAsia" w:ascii="方正黑体_GBK" w:eastAsia="方正黑体_GBK"/>
        </w:rPr>
        <w:t>一、提高认识，正视问题</w:t>
      </w:r>
    </w:p>
    <w:p w14:paraId="43F807DC">
      <w:pPr>
        <w:spacing w:line="560" w:lineRule="exact"/>
        <w:ind w:firstLine="632" w:firstLineChars="200"/>
        <w:rPr>
          <w:rFonts w:hint="eastAsia" w:ascii="方正仿宋_GBK" w:eastAsia="方正仿宋_GBK"/>
        </w:rPr>
      </w:pPr>
      <w:r>
        <w:rPr>
          <w:rFonts w:hint="eastAsia" w:ascii="方正仿宋_GBK" w:eastAsia="方正仿宋_GBK"/>
        </w:rPr>
        <w:t>长江禁渔这项工作涉及地域广、持续时间长，不是一时一会的阶段性工作。各村（居）各有关部门要切实增强“四个意识”</w:t>
      </w:r>
      <w:r>
        <w:rPr>
          <w:rFonts w:hint="eastAsia" w:ascii="方正仿宋_GBK" w:eastAsia="方正仿宋_GBK"/>
          <w:lang w:eastAsia="zh-CN"/>
        </w:rPr>
        <w:t>、</w:t>
      </w:r>
      <w:bookmarkStart w:id="0" w:name="_GoBack"/>
      <w:bookmarkEnd w:id="0"/>
      <w:r>
        <w:rPr>
          <w:rFonts w:hint="eastAsia" w:ascii="方正仿宋_GBK" w:eastAsia="方正仿宋_GBK"/>
        </w:rPr>
        <w:t>坚定“四个自信”</w:t>
      </w:r>
      <w:r>
        <w:rPr>
          <w:rFonts w:hint="eastAsia" w:ascii="方正仿宋_GBK" w:eastAsia="方正仿宋_GBK"/>
          <w:lang w:eastAsia="zh-CN"/>
        </w:rPr>
        <w:t>、</w:t>
      </w:r>
      <w:r>
        <w:rPr>
          <w:rFonts w:hint="eastAsia" w:ascii="方正仿宋_GBK" w:eastAsia="方正仿宋_GBK"/>
        </w:rPr>
        <w:t>做到“两个维护”，深入学习领会和坚决贯彻落实习近平总书记重要指示批示精神，把长江流域重点水域禁捕和退捕渔民安置保障工作作为必须不折不扣完成的政治任务。</w:t>
      </w:r>
    </w:p>
    <w:p w14:paraId="5AB282B3">
      <w:pPr>
        <w:spacing w:line="560" w:lineRule="exact"/>
        <w:ind w:firstLine="632" w:firstLineChars="200"/>
        <w:rPr>
          <w:rFonts w:hint="eastAsia" w:ascii="方正仿宋_GBK" w:eastAsia="方正仿宋_GBK"/>
        </w:rPr>
      </w:pPr>
      <w:r>
        <w:rPr>
          <w:rFonts w:hint="eastAsia" w:ascii="方正仿宋_GBK" w:eastAsia="方正仿宋_GBK"/>
        </w:rPr>
        <w:t>前阶段，我镇长江流域禁捕退捕工作组织有序、推进有力、成效明显，今年接受了区长江流域禁捕和退捕渔民安置保障工作领导小组四次督查、检查、暗访，总体上给予了充分肯定。但是，严格对标对表，按照最近区长江流域禁捕和退捕渔民安置保障工作领导小组提出的“督查内容清单”和“逐项梳理，查漏补缺”等工作要求，我镇禁捕退捕工作还存在一些不足和问题。</w:t>
      </w:r>
      <w:r>
        <w:rPr>
          <w:rFonts w:hint="eastAsia" w:ascii="方正仿宋_GBK" w:eastAsia="方正仿宋_GBK"/>
          <w:b/>
        </w:rPr>
        <w:t>一是退捕渔民的后续保障方面</w:t>
      </w:r>
      <w:r>
        <w:rPr>
          <w:rFonts w:hint="eastAsia" w:ascii="方正仿宋_GBK" w:eastAsia="方正仿宋_GBK"/>
        </w:rPr>
        <w:t>。转产安置、社会保障还有差距，处于劳动年龄、有劳动能力和就业意愿的还有29人处于就业准备中、占比16.1%，未参加养老保险的还有21人、占比11.6%。</w:t>
      </w:r>
      <w:r>
        <w:rPr>
          <w:rFonts w:hint="eastAsia" w:ascii="方正仿宋_GBK" w:eastAsia="方正仿宋_GBK"/>
          <w:b/>
        </w:rPr>
        <w:t>二是打击非法捕捞方面</w:t>
      </w:r>
      <w:r>
        <w:rPr>
          <w:rFonts w:hint="eastAsia" w:ascii="方正仿宋_GBK" w:eastAsia="方正仿宋_GBK"/>
        </w:rPr>
        <w:t>。各村（居）还存在违反“只允许一人一竿一线一钩”等垂钓管理规定的现象还比较普遍。</w:t>
      </w:r>
      <w:r>
        <w:rPr>
          <w:rFonts w:hint="eastAsia" w:ascii="方正仿宋_GBK" w:eastAsia="方正仿宋_GBK"/>
          <w:b/>
        </w:rPr>
        <w:t>三是长效机制建立方面</w:t>
      </w:r>
      <w:r>
        <w:rPr>
          <w:rFonts w:hint="eastAsia" w:ascii="方正仿宋_GBK" w:eastAsia="方正仿宋_GBK"/>
        </w:rPr>
        <w:t>。“三无”船舶的清理取缔还不够彻底，既存在安全隐患，也是非法捕捞的长期隐患；禁捕退捕的长效机制、工作专班运行、执法能力建设等方面还存在短板。</w:t>
      </w:r>
    </w:p>
    <w:p w14:paraId="571737FE">
      <w:pPr>
        <w:spacing w:line="560" w:lineRule="exact"/>
        <w:ind w:firstLine="632" w:firstLineChars="200"/>
        <w:rPr>
          <w:rFonts w:hint="eastAsia" w:ascii="方正黑体_GBK" w:eastAsia="方正黑体_GBK"/>
        </w:rPr>
      </w:pPr>
      <w:r>
        <w:rPr>
          <w:rFonts w:hint="eastAsia" w:ascii="方正黑体_GBK" w:eastAsia="方正黑体_GBK"/>
        </w:rPr>
        <w:t>二、压实责任，持续加力</w:t>
      </w:r>
    </w:p>
    <w:p w14:paraId="48746024">
      <w:pPr>
        <w:spacing w:line="560" w:lineRule="exact"/>
        <w:ind w:firstLine="632" w:firstLineChars="200"/>
        <w:rPr>
          <w:rFonts w:hint="eastAsia" w:ascii="方正仿宋_GBK" w:eastAsia="方正仿宋_GBK"/>
        </w:rPr>
      </w:pPr>
      <w:r>
        <w:rPr>
          <w:rFonts w:hint="eastAsia" w:ascii="方正仿宋_GBK" w:eastAsia="方正仿宋_GBK"/>
        </w:rPr>
        <w:t>全镇各村（居）各有关部门要严格按照区政府办公室《关于转发重庆市涪陵区长江流域禁捕退捕工作专项行动实施方案的通知》（涪陵府办发〔2020〕120号）所转发的5个专项行动实施方案，进一步压实各村（居）属地责任、镇辖部门属事责任。各村（居）、有关部门主要负责人要亲自抓安排部署、抓检查落实，做到领导到位、责任到位、工作到位。镇农业服务中心牵头、派出所、财政办、人力社保所、执法大队、市场监管、等部门要各司其职、密切配合，共同做好长江流域禁捕相关工作。</w:t>
      </w:r>
    </w:p>
    <w:p w14:paraId="7151953B">
      <w:pPr>
        <w:spacing w:line="560" w:lineRule="exact"/>
        <w:ind w:firstLine="632" w:firstLineChars="200"/>
        <w:rPr>
          <w:rFonts w:hint="eastAsia" w:ascii="方正仿宋_GBK" w:eastAsia="方正仿宋_GBK"/>
        </w:rPr>
      </w:pPr>
      <w:r>
        <w:rPr>
          <w:rFonts w:hint="eastAsia" w:ascii="方正仿宋_GBK" w:eastAsia="方正仿宋_GBK"/>
        </w:rPr>
        <w:t>全镇各级各有关部门要围绕禁捕工作目标，理清职责任务，持续加力推进各项工作。</w:t>
      </w:r>
      <w:r>
        <w:rPr>
          <w:rFonts w:hint="eastAsia" w:ascii="方正仿宋_GBK" w:eastAsia="方正仿宋_GBK"/>
          <w:b/>
        </w:rPr>
        <w:t>一是要积极稳妥做好退捕渔民的养老、医疗保险工作</w:t>
      </w:r>
      <w:r>
        <w:rPr>
          <w:rFonts w:hint="eastAsia" w:ascii="方正仿宋_GBK" w:eastAsia="方正仿宋_GBK"/>
        </w:rPr>
        <w:t>。社保所牵头，相关部门和各涉（渔民）村（居）配合，全面排查清理渔民退捕上岸后的安置保障情况，落实精准建档立卡。各涉（渔民）村（居）要加快引导、督促落实退捕渔民社保，要明确告诉退捕渔民他们得到的补偿费其中就包括社保补助费，要动员老百姓购买社会保障，要教育宣传引导老百姓，为长远计、为养老计，要用一部分补偿的钱买社会保障。要确保100%退捕渔民参加社保和医保。要坚决防止因退捕导致渔民返贫致贫。二</w:t>
      </w:r>
      <w:r>
        <w:rPr>
          <w:rFonts w:hint="eastAsia" w:ascii="方正仿宋_GBK" w:eastAsia="方正仿宋_GBK"/>
          <w:b/>
        </w:rPr>
        <w:t>是要积极稳妥做好退捕渔民的转产就业工作</w:t>
      </w:r>
      <w:r>
        <w:rPr>
          <w:rFonts w:hint="eastAsia" w:ascii="方正仿宋_GBK" w:eastAsia="方正仿宋_GBK"/>
        </w:rPr>
        <w:t>。社保所和各涉（渔民）村（居）要随时跟踪掌握渔民退捕上岸后的就业情况。要像抓扶贫那样抓好退捕渔民的转产就业。要多措并举拓宽渔民就业增收渠道，落实好就业创业服务补贴等政策，多渠道开发公益性岗位，要牵头开展一次有针对性的培训和招聘，帮助退捕渔民就地就业，退捕渔民有劳动力的不能出现零就业家庭。</w:t>
      </w:r>
      <w:r>
        <w:rPr>
          <w:rFonts w:hint="eastAsia" w:ascii="方正仿宋_GBK" w:eastAsia="方正仿宋_GBK"/>
          <w:b/>
        </w:rPr>
        <w:t>三是要持续保持打非禁捕的高压态势</w:t>
      </w:r>
      <w:r>
        <w:rPr>
          <w:rFonts w:hint="eastAsia" w:ascii="方正仿宋_GBK" w:eastAsia="方正仿宋_GBK"/>
        </w:rPr>
        <w:t>。派出所和农业服务中心要密切配合，组织常态化的护渔“清网行动”，全面清理取缔非法捕捞网具；要按照“打团伙、端窝点、斩链条”的要求，严厉打击“电、毒、炸、钓、地笼网”等非法捕捞行为，强化“两法衔接”，严惩涉渔刑事犯罪行为。</w:t>
      </w:r>
      <w:r>
        <w:rPr>
          <w:rFonts w:hint="eastAsia" w:ascii="方正仿宋_GBK" w:eastAsia="方正仿宋_GBK"/>
          <w:b/>
        </w:rPr>
        <w:t>四是要持续强化野生鱼消费市场监管</w:t>
      </w:r>
      <w:r>
        <w:rPr>
          <w:rFonts w:hint="eastAsia" w:ascii="方正仿宋_GBK" w:eastAsia="方正仿宋_GBK"/>
        </w:rPr>
        <w:t>。市场监管所牵头，派出所、农业服务中心和所涉村（居），要合力打击非法捕捞“利益链条”，专项整治水产品批发市场和涉渔餐馆，督促取消“长江鱼”“乌江鱼”“野生鱼”等虚假广告、招牌，倡导市民自觉培养不吃野生鱼的良好习惯。</w:t>
      </w:r>
      <w:r>
        <w:rPr>
          <w:rFonts w:hint="eastAsia" w:ascii="方正仿宋_GBK" w:eastAsia="方正仿宋_GBK"/>
          <w:b/>
        </w:rPr>
        <w:t>五是要全面清理取缔“三无”船舶</w:t>
      </w:r>
      <w:r>
        <w:rPr>
          <w:rFonts w:hint="eastAsia" w:ascii="方正仿宋_GBK" w:eastAsia="方正仿宋_GBK"/>
        </w:rPr>
        <w:t>。“三无”船舶既存在水上安全隐患，也是整治非法捕捞的一个难点。由执法大队牵头，相关部门配合，各涉（船）村（居）切实履行主体责任，全面排查清理“三无”船舶，组织实施彻底整治取缔。“三无”船舶一旦用于非法捕捞，农业服务中心、派出所和执法大队将予以坚决打击。</w:t>
      </w:r>
      <w:r>
        <w:rPr>
          <w:rFonts w:hint="eastAsia" w:ascii="方正仿宋_GBK" w:eastAsia="方正仿宋_GBK"/>
          <w:b/>
        </w:rPr>
        <w:t>六是要持续推进违规垂钓整治行动</w:t>
      </w:r>
      <w:r>
        <w:rPr>
          <w:rFonts w:hint="eastAsia" w:ascii="方正仿宋_GBK" w:eastAsia="方正仿宋_GBK"/>
        </w:rPr>
        <w:t>。根据区禁捕退捕领导小组办公室和区公安局都印发了《集中整治长江流域禁渔区违规垂钓专项行动方案》，农服中心牵头，各村（居）要落实日常巡查监管措施，广泛宣传钓具、钓法、钓饵的相关规定，全面整治违规垂钓，制止“一人多竿”行为，没收“一人多竿”钓具，引导钓鱼爱好者自觉遵守“只允许一人使用一杆、一线、一钩(单钩)”“不得买卖交易休闲垂钓渔获物”等相关规定，自觉放生误钓幼鱼和重点保护水生野生动物。</w:t>
      </w:r>
    </w:p>
    <w:p w14:paraId="10E94031">
      <w:pPr>
        <w:spacing w:line="560" w:lineRule="exact"/>
        <w:ind w:firstLine="790" w:firstLineChars="250"/>
        <w:rPr>
          <w:rFonts w:hint="eastAsia" w:ascii="方正仿宋_GBK" w:eastAsia="方正仿宋_GBK"/>
          <w:b/>
        </w:rPr>
      </w:pPr>
      <w:r>
        <w:rPr>
          <w:rFonts w:hint="eastAsia" w:ascii="方正黑体_GBK" w:eastAsia="方正黑体_GBK"/>
        </w:rPr>
        <w:t>三、完善机制，严格考核</w:t>
      </w:r>
    </w:p>
    <w:p w14:paraId="7C18FC60">
      <w:pPr>
        <w:spacing w:line="560" w:lineRule="exact"/>
        <w:ind w:firstLine="790" w:firstLineChars="250"/>
        <w:rPr>
          <w:rFonts w:hint="eastAsia" w:ascii="方正仿宋_GBK" w:eastAsia="方正仿宋_GBK"/>
        </w:rPr>
      </w:pPr>
      <w:r>
        <w:rPr>
          <w:rFonts w:hint="eastAsia" w:ascii="方正仿宋_GBK" w:eastAsia="方正仿宋_GBK"/>
        </w:rPr>
        <w:t>一是要完善我镇长江流域禁捕和退捕渔民安置保障工作领导小组长期协调机制；二是要完善禁捕退捕4个工作小组和执法大队“三无”船舶清理整治的日常运行机制，保持专班专人运行，确保工作有序推进；三是要充分发挥禁捕工作的组织协调优势，组织开展各项专项打击行动；四是各村（居）各有关部门要建立完善相应的工作衔接机制，确保各项政策落实落地落细。</w:t>
      </w:r>
    </w:p>
    <w:p w14:paraId="3AB330E6">
      <w:pPr>
        <w:spacing w:line="560" w:lineRule="exact"/>
        <w:ind w:firstLine="632" w:firstLineChars="200"/>
        <w:rPr>
          <w:rFonts w:hint="eastAsia" w:ascii="方正仿宋_GBK" w:eastAsia="方正仿宋_GBK"/>
        </w:rPr>
      </w:pPr>
      <w:r>
        <w:rPr>
          <w:rFonts w:hint="eastAsia" w:ascii="方正仿宋_GBK" w:eastAsia="方正仿宋_GBK"/>
        </w:rPr>
        <w:t>为了不折不扣地贯彻落实好党中央、国务院长江禁捕的决策部署和市委、市政府、区委、区政府的工作要求，镇政府决定将禁捕退捕工作纳入政府绩效目标考核。确保退捕渔民就业有出路、生活有保障，确保禁渔工作取得扎实成效。</w:t>
      </w:r>
    </w:p>
    <w:p w14:paraId="0D6B656E">
      <w:pPr>
        <w:snapToGrid w:val="0"/>
        <w:spacing w:line="680" w:lineRule="atLeast"/>
        <w:jc w:val="center"/>
        <w:rPr>
          <w:rFonts w:hint="eastAsia" w:ascii="方正仿宋_GBK" w:eastAsia="方正仿宋_GBK" w:cs="宋体"/>
        </w:rPr>
      </w:pPr>
    </w:p>
    <w:p w14:paraId="05BB2018">
      <w:pPr>
        <w:spacing w:line="560" w:lineRule="exact"/>
        <w:jc w:val="center"/>
        <w:rPr>
          <w:rFonts w:hint="eastAsia" w:ascii="方正仿宋_GBK" w:eastAsia="方正仿宋_GBK" w:cs="宋体"/>
        </w:rPr>
      </w:pPr>
    </w:p>
    <w:p w14:paraId="39A25EBB">
      <w:pPr>
        <w:spacing w:line="560" w:lineRule="exact"/>
        <w:jc w:val="center"/>
        <w:rPr>
          <w:rFonts w:hint="eastAsia" w:ascii="方正仿宋_GBK" w:eastAsia="方正仿宋_GBK" w:cs="宋体"/>
        </w:rPr>
      </w:pPr>
    </w:p>
    <w:p w14:paraId="4C097B93">
      <w:pPr>
        <w:spacing w:line="600" w:lineRule="exact"/>
        <w:jc w:val="center"/>
        <w:rPr>
          <w:rFonts w:hint="eastAsia" w:ascii="方正仿宋_GBK" w:hAnsi="仿宋" w:eastAsia="方正仿宋_GBK"/>
        </w:rPr>
      </w:pPr>
      <w:r>
        <w:rPr>
          <w:rFonts w:hint="eastAsia" w:ascii="方正仿宋_GBK" w:hAnsi="仿宋" w:eastAsia="方正仿宋_GBK"/>
        </w:rPr>
        <w:t xml:space="preserve">                  重庆市涪陵区珍溪镇人民政府</w:t>
      </w:r>
    </w:p>
    <w:p w14:paraId="2D190017">
      <w:pPr>
        <w:spacing w:line="560" w:lineRule="exact"/>
        <w:jc w:val="center"/>
        <w:rPr>
          <w:rFonts w:hint="eastAsia" w:ascii="方正仿宋_GBK" w:hAnsi="仿宋" w:eastAsia="方正仿宋_GBK"/>
        </w:rPr>
      </w:pPr>
      <w:r>
        <w:rPr>
          <w:rFonts w:hint="eastAsia" w:ascii="方正仿宋_GBK" w:hAnsi="仿宋" w:eastAsia="方正仿宋_GBK"/>
        </w:rPr>
        <w:t xml:space="preserve">                   2020年9月30日</w:t>
      </w:r>
    </w:p>
    <w:p w14:paraId="67D56B65">
      <w:pPr>
        <w:spacing w:line="560" w:lineRule="exact"/>
        <w:ind w:firstLine="632" w:firstLineChars="200"/>
        <w:rPr>
          <w:rFonts w:hint="eastAsia" w:ascii="方正仿宋_GBK" w:hAnsi="仿宋" w:eastAsia="方正仿宋_GBK"/>
        </w:rPr>
      </w:pPr>
      <w:r>
        <w:rPr>
          <w:rFonts w:hint="eastAsia" w:ascii="方正仿宋_GBK" w:hAnsi="仿宋" w:eastAsia="方正仿宋_GBK"/>
        </w:rPr>
        <w:t>（此件公开发布）</w:t>
      </w:r>
    </w:p>
    <w:p w14:paraId="795F80AB">
      <w:pPr>
        <w:spacing w:line="560" w:lineRule="exact"/>
        <w:jc w:val="center"/>
        <w:rPr>
          <w:rFonts w:hint="eastAsia" w:ascii="方正仿宋_GBK" w:hAnsi="仿宋" w:eastAsia="方正仿宋_GBK"/>
        </w:rPr>
      </w:pPr>
    </w:p>
    <w:p w14:paraId="2D9EAF65">
      <w:pPr>
        <w:spacing w:line="480" w:lineRule="exact"/>
        <w:rPr>
          <w:rFonts w:hint="eastAsia" w:ascii="方正仿宋_GBK" w:hAnsi="仿宋" w:eastAsia="方正仿宋_GBK"/>
        </w:rPr>
      </w:pPr>
    </w:p>
    <w:p w14:paraId="13CC11E1">
      <w:pPr>
        <w:spacing w:line="480" w:lineRule="exact"/>
        <w:rPr>
          <w:rFonts w:hint="eastAsia" w:ascii="方正小标宋_GBK" w:eastAsia="方正小标宋_GBK"/>
          <w:b/>
          <w:bCs/>
          <w:color w:val="FF0000"/>
          <w:w w:val="51"/>
          <w:sz w:val="84"/>
          <w:szCs w:val="84"/>
        </w:rPr>
      </w:pPr>
    </w:p>
    <w:p w14:paraId="0167499B">
      <w:pPr>
        <w:spacing w:line="480" w:lineRule="exact"/>
        <w:rPr>
          <w:rFonts w:hint="eastAsia" w:ascii="方正小标宋_GBK" w:eastAsia="方正小标宋_GBK"/>
          <w:b/>
          <w:bCs/>
          <w:color w:val="FF0000"/>
          <w:w w:val="51"/>
          <w:sz w:val="84"/>
          <w:szCs w:val="84"/>
        </w:rPr>
      </w:pPr>
    </w:p>
    <w:p w14:paraId="185953F4">
      <w:pPr>
        <w:spacing w:line="480" w:lineRule="exact"/>
        <w:rPr>
          <w:rFonts w:hint="eastAsia" w:ascii="方正小标宋_GBK" w:eastAsia="方正小标宋_GBK"/>
          <w:b/>
          <w:bCs/>
          <w:color w:val="FF0000"/>
          <w:w w:val="51"/>
          <w:sz w:val="84"/>
          <w:szCs w:val="84"/>
        </w:rPr>
      </w:pPr>
    </w:p>
    <w:p w14:paraId="6363E6BE">
      <w:pPr>
        <w:spacing w:line="480" w:lineRule="exact"/>
        <w:rPr>
          <w:rFonts w:hint="eastAsia" w:ascii="方正小标宋_GBK" w:eastAsia="方正小标宋_GBK"/>
          <w:b/>
          <w:bCs/>
          <w:color w:val="FF0000"/>
          <w:w w:val="51"/>
          <w:sz w:val="84"/>
          <w:szCs w:val="84"/>
        </w:rPr>
      </w:pPr>
    </w:p>
    <w:p w14:paraId="28B28A5F">
      <w:pPr>
        <w:spacing w:line="480" w:lineRule="exact"/>
        <w:rPr>
          <w:rFonts w:hint="eastAsia" w:ascii="方正小标宋_GBK" w:eastAsia="方正小标宋_GBK"/>
          <w:b/>
          <w:bCs/>
          <w:color w:val="FF0000"/>
          <w:w w:val="51"/>
          <w:sz w:val="84"/>
          <w:szCs w:val="84"/>
        </w:rPr>
      </w:pPr>
    </w:p>
    <w:p w14:paraId="5A9DB627">
      <w:pPr>
        <w:spacing w:line="480" w:lineRule="exact"/>
        <w:rPr>
          <w:rFonts w:hint="eastAsia" w:ascii="方正小标宋_GBK" w:eastAsia="方正小标宋_GBK"/>
          <w:b/>
          <w:bCs/>
          <w:color w:val="FF0000"/>
          <w:w w:val="51"/>
          <w:sz w:val="84"/>
          <w:szCs w:val="84"/>
        </w:rPr>
      </w:pPr>
    </w:p>
    <w:p w14:paraId="16964CEA">
      <w:pPr>
        <w:spacing w:line="480" w:lineRule="exact"/>
        <w:rPr>
          <w:rFonts w:hint="eastAsia" w:ascii="方正小标宋_GBK" w:eastAsia="方正小标宋_GBK"/>
          <w:b/>
          <w:bCs/>
          <w:color w:val="FF0000"/>
          <w:w w:val="51"/>
          <w:sz w:val="84"/>
          <w:szCs w:val="84"/>
        </w:rPr>
      </w:pPr>
    </w:p>
    <w:p w14:paraId="2FB7C5DD">
      <w:pPr>
        <w:spacing w:line="480" w:lineRule="exact"/>
        <w:rPr>
          <w:rFonts w:hint="eastAsia" w:ascii="方正小标宋_GBK" w:eastAsia="方正小标宋_GBK"/>
          <w:b/>
          <w:bCs/>
          <w:color w:val="FF0000"/>
          <w:w w:val="51"/>
          <w:sz w:val="84"/>
          <w:szCs w:val="84"/>
        </w:rPr>
      </w:pPr>
    </w:p>
    <w:p w14:paraId="626DF4BB">
      <w:pPr>
        <w:spacing w:line="480" w:lineRule="exact"/>
        <w:rPr>
          <w:rFonts w:hint="eastAsia" w:ascii="方正小标宋_GBK" w:eastAsia="方正小标宋_GBK"/>
          <w:b/>
          <w:bCs/>
          <w:color w:val="FF0000"/>
          <w:w w:val="51"/>
          <w:sz w:val="84"/>
          <w:szCs w:val="84"/>
        </w:rPr>
      </w:pPr>
    </w:p>
    <w:p w14:paraId="0F42726D">
      <w:pPr>
        <w:spacing w:line="480" w:lineRule="exact"/>
        <w:rPr>
          <w:rFonts w:hint="eastAsia" w:ascii="方正小标宋_GBK" w:eastAsia="方正小标宋_GBK"/>
          <w:b/>
          <w:bCs/>
          <w:color w:val="FF0000"/>
          <w:w w:val="51"/>
          <w:sz w:val="84"/>
          <w:szCs w:val="84"/>
        </w:rPr>
      </w:pPr>
    </w:p>
    <w:p w14:paraId="4BFF6404">
      <w:pPr>
        <w:spacing w:line="480" w:lineRule="exact"/>
        <w:rPr>
          <w:rFonts w:hint="eastAsia" w:ascii="方正小标宋_GBK" w:eastAsia="方正小标宋_GBK"/>
          <w:b/>
          <w:bCs/>
          <w:color w:val="FF0000"/>
          <w:w w:val="51"/>
          <w:sz w:val="84"/>
          <w:szCs w:val="84"/>
        </w:rPr>
      </w:pPr>
    </w:p>
    <w:p w14:paraId="19D82DA2">
      <w:pPr>
        <w:spacing w:line="480" w:lineRule="exact"/>
        <w:rPr>
          <w:rFonts w:hint="eastAsia" w:ascii="方正小标宋_GBK" w:eastAsia="方正小标宋_GBK"/>
          <w:b/>
          <w:bCs/>
          <w:color w:val="FF0000"/>
          <w:w w:val="51"/>
          <w:sz w:val="84"/>
          <w:szCs w:val="84"/>
        </w:rPr>
      </w:pPr>
    </w:p>
    <w:p w14:paraId="5FCA649C">
      <w:pPr>
        <w:spacing w:line="480" w:lineRule="exact"/>
        <w:rPr>
          <w:rFonts w:hint="eastAsia" w:ascii="方正小标宋_GBK" w:eastAsia="方正小标宋_GBK"/>
          <w:b/>
          <w:bCs/>
          <w:color w:val="FF0000"/>
          <w:w w:val="51"/>
          <w:sz w:val="84"/>
          <w:szCs w:val="84"/>
        </w:rPr>
      </w:pPr>
    </w:p>
    <w:p w14:paraId="3090ED5C">
      <w:pPr>
        <w:spacing w:line="480" w:lineRule="exact"/>
        <w:rPr>
          <w:rFonts w:hint="eastAsia" w:ascii="方正小标宋_GBK" w:eastAsia="方正小标宋_GBK"/>
          <w:b/>
          <w:bCs/>
          <w:color w:val="FF0000"/>
          <w:w w:val="51"/>
          <w:sz w:val="84"/>
          <w:szCs w:val="84"/>
        </w:rPr>
      </w:pPr>
    </w:p>
    <w:p w14:paraId="60AB5878">
      <w:pPr>
        <w:spacing w:line="480" w:lineRule="exact"/>
        <w:rPr>
          <w:rFonts w:hint="eastAsia" w:ascii="方正小标宋_GBK" w:eastAsia="方正小标宋_GBK"/>
          <w:b/>
          <w:bCs/>
          <w:color w:val="FF0000"/>
          <w:w w:val="51"/>
          <w:sz w:val="84"/>
          <w:szCs w:val="84"/>
        </w:rPr>
      </w:pPr>
    </w:p>
    <w:p w14:paraId="40BDE1E6">
      <w:pPr>
        <w:spacing w:line="480" w:lineRule="exact"/>
        <w:rPr>
          <w:rFonts w:hint="eastAsia" w:ascii="方正小标宋_GBK" w:eastAsia="方正小标宋_GBK"/>
          <w:b/>
          <w:bCs/>
          <w:color w:val="FF0000"/>
          <w:w w:val="51"/>
          <w:sz w:val="84"/>
          <w:szCs w:val="84"/>
        </w:rPr>
      </w:pPr>
    </w:p>
    <w:p w14:paraId="44562DD0">
      <w:pPr>
        <w:spacing w:line="480" w:lineRule="exact"/>
        <w:rPr>
          <w:rFonts w:hint="eastAsia" w:ascii="方正小标宋_GBK" w:eastAsia="方正小标宋_GBK"/>
          <w:b/>
          <w:bCs/>
          <w:color w:val="FF0000"/>
          <w:w w:val="51"/>
          <w:sz w:val="84"/>
          <w:szCs w:val="84"/>
        </w:rPr>
      </w:pPr>
    </w:p>
    <w:p w14:paraId="68EBC1C8">
      <w:pPr>
        <w:spacing w:line="480" w:lineRule="exact"/>
        <w:rPr>
          <w:rFonts w:hint="eastAsia" w:ascii="方正小标宋_GBK" w:eastAsia="方正小标宋_GBK"/>
          <w:b/>
          <w:bCs/>
          <w:color w:val="FF0000"/>
          <w:w w:val="51"/>
          <w:sz w:val="84"/>
          <w:szCs w:val="84"/>
        </w:rPr>
      </w:pPr>
    </w:p>
    <w:p w14:paraId="26AC4720">
      <w:pPr>
        <w:spacing w:line="480" w:lineRule="exact"/>
        <w:rPr>
          <w:rFonts w:hint="eastAsia" w:ascii="方正小标宋_GBK" w:eastAsia="方正小标宋_GBK"/>
          <w:b/>
          <w:bCs/>
          <w:color w:val="FF0000"/>
          <w:w w:val="51"/>
          <w:sz w:val="84"/>
          <w:szCs w:val="84"/>
        </w:rPr>
      </w:pPr>
    </w:p>
    <w:p w14:paraId="2B1B0DA9">
      <w:pPr>
        <w:spacing w:line="480" w:lineRule="exact"/>
        <w:rPr>
          <w:rFonts w:hint="eastAsia" w:ascii="方正小标宋_GBK" w:eastAsia="方正小标宋_GBK"/>
          <w:b/>
          <w:bCs/>
          <w:color w:val="FF0000"/>
          <w:w w:val="51"/>
          <w:sz w:val="84"/>
          <w:szCs w:val="84"/>
        </w:rPr>
      </w:pPr>
    </w:p>
    <w:p w14:paraId="388373EE">
      <w:pPr>
        <w:spacing w:line="480" w:lineRule="exact"/>
        <w:rPr>
          <w:rFonts w:hint="eastAsia" w:ascii="方正小标宋_GBK" w:eastAsia="方正小标宋_GBK"/>
          <w:b/>
          <w:bCs/>
          <w:color w:val="FF0000"/>
          <w:w w:val="51"/>
          <w:sz w:val="84"/>
          <w:szCs w:val="84"/>
        </w:rPr>
      </w:pPr>
    </w:p>
    <w:p w14:paraId="6C35CA4A">
      <w:pPr>
        <w:spacing w:line="480" w:lineRule="exact"/>
        <w:rPr>
          <w:rFonts w:hint="eastAsia" w:ascii="方正小标宋_GBK" w:eastAsia="方正小标宋_GBK"/>
          <w:b/>
          <w:bCs/>
          <w:color w:val="FF0000"/>
          <w:w w:val="51"/>
          <w:sz w:val="84"/>
          <w:szCs w:val="84"/>
        </w:rPr>
      </w:pPr>
    </w:p>
    <w:p w14:paraId="1B143F36">
      <w:pPr>
        <w:spacing w:line="480" w:lineRule="exact"/>
        <w:rPr>
          <w:rFonts w:hint="eastAsia" w:ascii="方正小标宋_GBK" w:eastAsia="方正小标宋_GBK"/>
          <w:b/>
          <w:bCs/>
          <w:color w:val="FF0000"/>
          <w:w w:val="51"/>
          <w:sz w:val="84"/>
          <w:szCs w:val="84"/>
        </w:rPr>
      </w:pPr>
    </w:p>
    <w:p w14:paraId="377EB886">
      <w:pPr>
        <w:spacing w:line="480" w:lineRule="exact"/>
        <w:rPr>
          <w:rFonts w:hint="eastAsia" w:ascii="方正小标宋_GBK" w:eastAsia="方正小标宋_GBK"/>
          <w:b/>
          <w:bCs/>
          <w:color w:val="FF0000"/>
          <w:w w:val="51"/>
          <w:sz w:val="84"/>
          <w:szCs w:val="84"/>
        </w:rPr>
      </w:pPr>
    </w:p>
    <w:p w14:paraId="67211EF1">
      <w:pPr>
        <w:spacing w:line="480" w:lineRule="exact"/>
        <w:rPr>
          <w:rFonts w:hint="eastAsia" w:ascii="方正小标宋_GBK" w:eastAsia="方正小标宋_GBK"/>
          <w:b/>
          <w:bCs/>
          <w:color w:val="FF0000"/>
          <w:w w:val="51"/>
          <w:sz w:val="84"/>
          <w:szCs w:val="84"/>
        </w:rPr>
      </w:pPr>
    </w:p>
    <w:p w14:paraId="5241F1BB">
      <w:pPr>
        <w:spacing w:line="480" w:lineRule="exact"/>
        <w:rPr>
          <w:rFonts w:hint="eastAsia" w:ascii="方正小标宋_GBK" w:eastAsia="方正小标宋_GBK"/>
          <w:b/>
          <w:bCs/>
          <w:color w:val="FF0000"/>
          <w:w w:val="51"/>
          <w:sz w:val="84"/>
          <w:szCs w:val="84"/>
        </w:rPr>
      </w:pPr>
    </w:p>
    <w:p w14:paraId="2354970E">
      <w:pPr>
        <w:spacing w:line="480" w:lineRule="exact"/>
        <w:rPr>
          <w:rFonts w:hint="eastAsia" w:ascii="方正小标宋_GBK" w:eastAsia="方正小标宋_GBK"/>
          <w:b/>
          <w:bCs/>
          <w:color w:val="FF0000"/>
          <w:w w:val="51"/>
          <w:sz w:val="84"/>
          <w:szCs w:val="84"/>
        </w:rPr>
      </w:pPr>
    </w:p>
    <w:p w14:paraId="5607DF77">
      <w:pPr>
        <w:spacing w:line="480" w:lineRule="exact"/>
        <w:rPr>
          <w:rFonts w:hint="eastAsia" w:ascii="方正小标宋_GBK" w:eastAsia="方正小标宋_GBK"/>
          <w:b/>
          <w:bCs/>
          <w:color w:val="FF0000"/>
          <w:w w:val="51"/>
          <w:sz w:val="84"/>
          <w:szCs w:val="84"/>
        </w:rPr>
      </w:pPr>
    </w:p>
    <w:p w14:paraId="0980F007">
      <w:pPr>
        <w:spacing w:line="480" w:lineRule="exact"/>
        <w:rPr>
          <w:rFonts w:hint="eastAsia" w:ascii="方正小标宋_GBK" w:eastAsia="方正小标宋_GBK"/>
          <w:b/>
          <w:bCs/>
          <w:color w:val="FF0000"/>
          <w:w w:val="51"/>
          <w:sz w:val="84"/>
          <w:szCs w:val="84"/>
        </w:rPr>
      </w:pPr>
    </w:p>
    <w:p w14:paraId="47A774D4">
      <w:pPr>
        <w:spacing w:line="480" w:lineRule="exact"/>
        <w:rPr>
          <w:rFonts w:hint="eastAsia" w:ascii="方正小标宋_GBK" w:eastAsia="方正小标宋_GBK"/>
          <w:b/>
          <w:bCs/>
          <w:color w:val="FF0000"/>
          <w:w w:val="51"/>
          <w:sz w:val="84"/>
          <w:szCs w:val="84"/>
        </w:rPr>
      </w:pPr>
    </w:p>
    <w:p w14:paraId="3B1E5B0C">
      <w:pPr>
        <w:spacing w:line="480" w:lineRule="exact"/>
        <w:rPr>
          <w:rFonts w:hint="eastAsia" w:ascii="方正小标宋_GBK" w:eastAsia="方正小标宋_GBK"/>
          <w:b/>
          <w:bCs/>
          <w:color w:val="FF0000"/>
          <w:w w:val="51"/>
          <w:sz w:val="84"/>
          <w:szCs w:val="84"/>
        </w:rPr>
      </w:pPr>
    </w:p>
    <w:p w14:paraId="28BC80E6">
      <w:pPr>
        <w:spacing w:line="480" w:lineRule="exact"/>
        <w:rPr>
          <w:rFonts w:hint="eastAsia" w:ascii="方正小标宋_GBK" w:eastAsia="方正小标宋_GBK"/>
          <w:b/>
          <w:bCs/>
          <w:color w:val="FF0000"/>
          <w:w w:val="51"/>
          <w:sz w:val="84"/>
          <w:szCs w:val="84"/>
        </w:rPr>
      </w:pPr>
    </w:p>
    <w:p w14:paraId="35E5E22A">
      <w:pPr>
        <w:spacing w:line="480" w:lineRule="exact"/>
        <w:rPr>
          <w:rFonts w:hint="eastAsia" w:ascii="方正小标宋_GBK" w:eastAsia="方正小标宋_GBK"/>
          <w:b/>
          <w:bCs/>
          <w:color w:val="FF0000"/>
          <w:w w:val="51"/>
          <w:sz w:val="84"/>
          <w:szCs w:val="84"/>
        </w:rPr>
      </w:pPr>
    </w:p>
    <w:p w14:paraId="61CEE6FC">
      <w:pPr>
        <w:spacing w:line="480" w:lineRule="exact"/>
        <w:rPr>
          <w:rFonts w:hint="eastAsia" w:ascii="方正小标宋_GBK" w:eastAsia="方正小标宋_GBK"/>
          <w:b/>
          <w:bCs/>
          <w:color w:val="FF0000"/>
          <w:w w:val="51"/>
          <w:sz w:val="84"/>
          <w:szCs w:val="84"/>
        </w:rPr>
      </w:pPr>
    </w:p>
    <w:p w14:paraId="27D17CC3">
      <w:pPr>
        <w:spacing w:line="480" w:lineRule="exact"/>
        <w:rPr>
          <w:rFonts w:hint="eastAsia" w:ascii="方正小标宋_GBK" w:eastAsia="方正小标宋_GBK"/>
          <w:b/>
          <w:bCs/>
          <w:color w:val="FF0000"/>
          <w:w w:val="51"/>
          <w:sz w:val="84"/>
          <w:szCs w:val="84"/>
        </w:rPr>
      </w:pPr>
    </w:p>
    <w:p w14:paraId="4BA43F0D">
      <w:pPr>
        <w:pBdr>
          <w:top w:val="single" w:color="auto" w:sz="4" w:space="1"/>
          <w:bottom w:val="single" w:color="000000" w:sz="4" w:space="0"/>
        </w:pBdr>
        <w:tabs>
          <w:tab w:val="left" w:pos="8820"/>
        </w:tabs>
        <w:spacing w:line="520" w:lineRule="exact"/>
        <w:ind w:right="22" w:rightChars="7" w:firstLine="136" w:firstLineChars="49"/>
        <w:rPr>
          <w:rFonts w:hint="eastAsia" w:eastAsia="方正仿宋_GBK"/>
          <w:sz w:val="28"/>
          <w:szCs w:val="28"/>
        </w:rPr>
      </w:pPr>
      <w:r>
        <w:rPr>
          <w:rFonts w:hint="eastAsia" w:eastAsia="方正仿宋_GBK"/>
          <w:sz w:val="28"/>
          <w:szCs w:val="28"/>
        </w:rPr>
        <w:t>重庆市涪陵区珍溪镇党政办公室</w:t>
      </w:r>
      <w:r>
        <w:rPr>
          <w:sz w:val="28"/>
          <w:szCs w:val="28"/>
        </w:rPr>
        <w:t xml:space="preserve">      </w:t>
      </w:r>
      <w:r>
        <w:rPr>
          <w:rFonts w:hint="eastAsia"/>
          <w:sz w:val="28"/>
          <w:szCs w:val="28"/>
        </w:rPr>
        <w:t xml:space="preserve">        </w:t>
      </w:r>
      <w:r>
        <w:rPr>
          <w:rFonts w:eastAsia="方正仿宋_GBK"/>
          <w:sz w:val="28"/>
          <w:szCs w:val="28"/>
        </w:rPr>
        <w:t>20</w:t>
      </w:r>
      <w:r>
        <w:rPr>
          <w:rFonts w:hint="eastAsia" w:eastAsia="方正仿宋_GBK"/>
          <w:sz w:val="28"/>
          <w:szCs w:val="28"/>
        </w:rPr>
        <w:t xml:space="preserve">20年9月30日印发     </w:t>
      </w:r>
    </w:p>
    <w:sectPr>
      <w:headerReference r:id="rId3" w:type="default"/>
      <w:footerReference r:id="rId4" w:type="default"/>
      <w:footerReference r:id="rId5" w:type="even"/>
      <w:pgSz w:w="11906" w:h="16838"/>
      <w:pgMar w:top="2098" w:right="1474" w:bottom="1985" w:left="1588" w:header="0" w:footer="1134" w:gutter="0"/>
      <w:pgNumType w:fmt="numberInDash"/>
      <w:cols w:space="720" w:num="1"/>
      <w:docGrid w:type="linesAndChars" w:linePitch="579" w:charSpace="-10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
    <w:altName w:val="方正仿宋_GBK"/>
    <w:panose1 w:val="00000000000000000000"/>
    <w:charset w:val="86"/>
    <w:family w:val="script"/>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86"/>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Cambria">
    <w:altName w:val="FreeSerif"/>
    <w:panose1 w:val="02040503050406030204"/>
    <w:charset w:val="00"/>
    <w:family w:val="roman"/>
    <w:pitch w:val="default"/>
    <w:sig w:usb0="00000000" w:usb1="00000000" w:usb2="02000000" w:usb3="00000000" w:csb0="0000019F" w:csb1="00000000"/>
  </w:font>
  <w:font w:name="FreeSerif">
    <w:panose1 w:val="02020603050405020304"/>
    <w:charset w:val="00"/>
    <w:family w:val="auto"/>
    <w:pitch w:val="default"/>
    <w:sig w:usb0="E59FAFFF" w:usb1="C200FDFF" w:usb2="43501B29" w:usb3="04000043" w:csb0="600101FF" w:csb1="FFFF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222EA">
    <w:pPr>
      <w:pStyle w:val="8"/>
      <w:framePr w:wrap="around" w:vAnchor="text" w:hAnchor="margin" w:xAlign="outside" w:y="1"/>
      <w:rPr>
        <w:rStyle w:val="14"/>
        <w:szCs w:val="24"/>
      </w:rPr>
    </w:pPr>
    <w:r>
      <w:rPr>
        <w:sz w:val="24"/>
        <w:szCs w:val="24"/>
      </w:rPr>
      <w:fldChar w:fldCharType="begin"/>
    </w:r>
    <w:r>
      <w:rPr>
        <w:rStyle w:val="14"/>
        <w:szCs w:val="24"/>
      </w:rPr>
      <w:instrText xml:space="preserve">PAGE  </w:instrText>
    </w:r>
    <w:r>
      <w:rPr>
        <w:sz w:val="24"/>
        <w:szCs w:val="24"/>
      </w:rPr>
      <w:fldChar w:fldCharType="separate"/>
    </w:r>
    <w:r>
      <w:rPr>
        <w:rStyle w:val="14"/>
        <w:szCs w:val="24"/>
      </w:rPr>
      <w:t>- 2 -</w:t>
    </w:r>
    <w:r>
      <w:rPr>
        <w:sz w:val="24"/>
        <w:szCs w:val="24"/>
      </w:rPr>
      <w:fldChar w:fldCharType="end"/>
    </w:r>
  </w:p>
  <w:p w14:paraId="27271C00">
    <w:pPr>
      <w:pStyle w:val="8"/>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73F6E">
    <w:pPr>
      <w:pStyle w:val="8"/>
      <w:framePr w:wrap="around" w:vAnchor="text" w:hAnchor="margin" w:xAlign="outside" w:y="1"/>
      <w:rPr>
        <w:rStyle w:val="14"/>
      </w:rPr>
    </w:pPr>
    <w:r>
      <w:fldChar w:fldCharType="begin"/>
    </w:r>
    <w:r>
      <w:rPr>
        <w:rStyle w:val="14"/>
      </w:rPr>
      <w:instrText xml:space="preserve">PAGE  </w:instrText>
    </w:r>
    <w:r>
      <w:fldChar w:fldCharType="separate"/>
    </w:r>
    <w:r>
      <w:rPr>
        <w:rStyle w:val="14"/>
      </w:rPr>
      <w:t>- 1 -</w:t>
    </w:r>
    <w:r>
      <w:fldChar w:fldCharType="end"/>
    </w:r>
  </w:p>
  <w:p w14:paraId="041F68FC">
    <w:pPr>
      <w:pStyle w:val="8"/>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109D0">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mirrorMargins w:val="1"/>
  <w:bordersDoNotSurroundHeader w:val="1"/>
  <w:bordersDoNotSurroundFooter w:val="1"/>
  <w:attachedTemplate r:id="rId1"/>
  <w:documentProtection w:enforcement="0"/>
  <w:defaultTabStop w:val="420"/>
  <w:drawingGridHorizontalSpacing w:val="315"/>
  <w:drawingGridVerticalSpacing w:val="579"/>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172F6"/>
    <w:rsid w:val="0002058D"/>
    <w:rsid w:val="00023F76"/>
    <w:rsid w:val="00035EFA"/>
    <w:rsid w:val="00037435"/>
    <w:rsid w:val="00053A40"/>
    <w:rsid w:val="000579F5"/>
    <w:rsid w:val="00085871"/>
    <w:rsid w:val="00093797"/>
    <w:rsid w:val="00093901"/>
    <w:rsid w:val="000A2013"/>
    <w:rsid w:val="000A32D9"/>
    <w:rsid w:val="000B3D48"/>
    <w:rsid w:val="000B5382"/>
    <w:rsid w:val="000C1DB1"/>
    <w:rsid w:val="000C3E9A"/>
    <w:rsid w:val="000C41A9"/>
    <w:rsid w:val="000E0E40"/>
    <w:rsid w:val="000E2B50"/>
    <w:rsid w:val="000E6D5B"/>
    <w:rsid w:val="000F2555"/>
    <w:rsid w:val="0010018F"/>
    <w:rsid w:val="00104E9F"/>
    <w:rsid w:val="00112C49"/>
    <w:rsid w:val="00132FD0"/>
    <w:rsid w:val="00135164"/>
    <w:rsid w:val="00142916"/>
    <w:rsid w:val="0014346B"/>
    <w:rsid w:val="00143930"/>
    <w:rsid w:val="00150C39"/>
    <w:rsid w:val="001547FC"/>
    <w:rsid w:val="0017095D"/>
    <w:rsid w:val="00174842"/>
    <w:rsid w:val="001B01CB"/>
    <w:rsid w:val="001B3CC0"/>
    <w:rsid w:val="001B49A2"/>
    <w:rsid w:val="001B638D"/>
    <w:rsid w:val="001C19CE"/>
    <w:rsid w:val="001C2ED7"/>
    <w:rsid w:val="001D0898"/>
    <w:rsid w:val="001E3181"/>
    <w:rsid w:val="002055B4"/>
    <w:rsid w:val="0021787E"/>
    <w:rsid w:val="00225615"/>
    <w:rsid w:val="002351C9"/>
    <w:rsid w:val="00241E7C"/>
    <w:rsid w:val="00244B13"/>
    <w:rsid w:val="00245DEE"/>
    <w:rsid w:val="00254F20"/>
    <w:rsid w:val="0025608C"/>
    <w:rsid w:val="00272A90"/>
    <w:rsid w:val="00281B16"/>
    <w:rsid w:val="002852C7"/>
    <w:rsid w:val="00286686"/>
    <w:rsid w:val="002A4B7F"/>
    <w:rsid w:val="002E6ED8"/>
    <w:rsid w:val="002F2BD1"/>
    <w:rsid w:val="00306EED"/>
    <w:rsid w:val="003130D5"/>
    <w:rsid w:val="003223D2"/>
    <w:rsid w:val="003224E7"/>
    <w:rsid w:val="003433A4"/>
    <w:rsid w:val="003438BC"/>
    <w:rsid w:val="00343A9F"/>
    <w:rsid w:val="0035037A"/>
    <w:rsid w:val="003517EB"/>
    <w:rsid w:val="003613A7"/>
    <w:rsid w:val="00367726"/>
    <w:rsid w:val="003741F3"/>
    <w:rsid w:val="003871F9"/>
    <w:rsid w:val="00387C46"/>
    <w:rsid w:val="003955C6"/>
    <w:rsid w:val="003A49ED"/>
    <w:rsid w:val="003A69CC"/>
    <w:rsid w:val="003B5E97"/>
    <w:rsid w:val="003C0460"/>
    <w:rsid w:val="003C1602"/>
    <w:rsid w:val="003D7961"/>
    <w:rsid w:val="003E7407"/>
    <w:rsid w:val="003F6945"/>
    <w:rsid w:val="00401FE6"/>
    <w:rsid w:val="00417E10"/>
    <w:rsid w:val="004219FC"/>
    <w:rsid w:val="00427F06"/>
    <w:rsid w:val="00435178"/>
    <w:rsid w:val="00452697"/>
    <w:rsid w:val="00452CAF"/>
    <w:rsid w:val="0045317F"/>
    <w:rsid w:val="00460520"/>
    <w:rsid w:val="00467DCA"/>
    <w:rsid w:val="004850A7"/>
    <w:rsid w:val="00496879"/>
    <w:rsid w:val="004A5975"/>
    <w:rsid w:val="004C270E"/>
    <w:rsid w:val="004C7AD7"/>
    <w:rsid w:val="004D0624"/>
    <w:rsid w:val="004D0E80"/>
    <w:rsid w:val="00517EF0"/>
    <w:rsid w:val="0052437E"/>
    <w:rsid w:val="00524DCD"/>
    <w:rsid w:val="005262B2"/>
    <w:rsid w:val="005464D1"/>
    <w:rsid w:val="00556B50"/>
    <w:rsid w:val="00577C59"/>
    <w:rsid w:val="005804C0"/>
    <w:rsid w:val="00582DCF"/>
    <w:rsid w:val="00583CF8"/>
    <w:rsid w:val="005C375F"/>
    <w:rsid w:val="005C6BEF"/>
    <w:rsid w:val="005D0CE7"/>
    <w:rsid w:val="005E14E4"/>
    <w:rsid w:val="005E1C79"/>
    <w:rsid w:val="005E2368"/>
    <w:rsid w:val="005E6A3F"/>
    <w:rsid w:val="005F74E9"/>
    <w:rsid w:val="005F79B3"/>
    <w:rsid w:val="00600E8F"/>
    <w:rsid w:val="006016A4"/>
    <w:rsid w:val="00602273"/>
    <w:rsid w:val="00602E85"/>
    <w:rsid w:val="00614EE4"/>
    <w:rsid w:val="0061574F"/>
    <w:rsid w:val="00620AEC"/>
    <w:rsid w:val="00622B59"/>
    <w:rsid w:val="00623B3F"/>
    <w:rsid w:val="006241DD"/>
    <w:rsid w:val="00632764"/>
    <w:rsid w:val="00637024"/>
    <w:rsid w:val="006566F6"/>
    <w:rsid w:val="0065741F"/>
    <w:rsid w:val="00676FCF"/>
    <w:rsid w:val="00690934"/>
    <w:rsid w:val="006B014A"/>
    <w:rsid w:val="006B015D"/>
    <w:rsid w:val="006D7CCB"/>
    <w:rsid w:val="006E2192"/>
    <w:rsid w:val="006E3361"/>
    <w:rsid w:val="00706807"/>
    <w:rsid w:val="00712C17"/>
    <w:rsid w:val="00713F73"/>
    <w:rsid w:val="007218DA"/>
    <w:rsid w:val="00725D4A"/>
    <w:rsid w:val="007308C0"/>
    <w:rsid w:val="00735D1F"/>
    <w:rsid w:val="0074003A"/>
    <w:rsid w:val="00741102"/>
    <w:rsid w:val="00753DF7"/>
    <w:rsid w:val="00773B09"/>
    <w:rsid w:val="00774074"/>
    <w:rsid w:val="00776737"/>
    <w:rsid w:val="00781940"/>
    <w:rsid w:val="00790141"/>
    <w:rsid w:val="007B352C"/>
    <w:rsid w:val="007B44F6"/>
    <w:rsid w:val="007C5049"/>
    <w:rsid w:val="007E16D7"/>
    <w:rsid w:val="007E1CF1"/>
    <w:rsid w:val="007F49A1"/>
    <w:rsid w:val="00812BF5"/>
    <w:rsid w:val="0082186F"/>
    <w:rsid w:val="008275D5"/>
    <w:rsid w:val="00830709"/>
    <w:rsid w:val="00844AC6"/>
    <w:rsid w:val="008477CB"/>
    <w:rsid w:val="00854729"/>
    <w:rsid w:val="0085593B"/>
    <w:rsid w:val="00855FA0"/>
    <w:rsid w:val="00856496"/>
    <w:rsid w:val="00871085"/>
    <w:rsid w:val="00873952"/>
    <w:rsid w:val="00882CA2"/>
    <w:rsid w:val="008A49E5"/>
    <w:rsid w:val="008A7F90"/>
    <w:rsid w:val="008B09CB"/>
    <w:rsid w:val="008B1D66"/>
    <w:rsid w:val="008B5362"/>
    <w:rsid w:val="008E5CCB"/>
    <w:rsid w:val="008F1291"/>
    <w:rsid w:val="008F2D00"/>
    <w:rsid w:val="008F30D7"/>
    <w:rsid w:val="008F5A7A"/>
    <w:rsid w:val="009018E7"/>
    <w:rsid w:val="0090244B"/>
    <w:rsid w:val="00905FF2"/>
    <w:rsid w:val="00911685"/>
    <w:rsid w:val="00914B4C"/>
    <w:rsid w:val="00915630"/>
    <w:rsid w:val="00920441"/>
    <w:rsid w:val="0094283C"/>
    <w:rsid w:val="009477A0"/>
    <w:rsid w:val="009513C6"/>
    <w:rsid w:val="0095262F"/>
    <w:rsid w:val="0096378A"/>
    <w:rsid w:val="00970038"/>
    <w:rsid w:val="00971471"/>
    <w:rsid w:val="0097523D"/>
    <w:rsid w:val="0099580D"/>
    <w:rsid w:val="009A5D28"/>
    <w:rsid w:val="009B25B9"/>
    <w:rsid w:val="009B3750"/>
    <w:rsid w:val="009B3DCB"/>
    <w:rsid w:val="009B5D7C"/>
    <w:rsid w:val="009C57CE"/>
    <w:rsid w:val="009C7B0E"/>
    <w:rsid w:val="009E4977"/>
    <w:rsid w:val="009E6E59"/>
    <w:rsid w:val="009F499E"/>
    <w:rsid w:val="00A01B59"/>
    <w:rsid w:val="00A05ED4"/>
    <w:rsid w:val="00A12A32"/>
    <w:rsid w:val="00A20202"/>
    <w:rsid w:val="00A20203"/>
    <w:rsid w:val="00A206B9"/>
    <w:rsid w:val="00A31704"/>
    <w:rsid w:val="00A31B0B"/>
    <w:rsid w:val="00A43E97"/>
    <w:rsid w:val="00A52936"/>
    <w:rsid w:val="00A7408D"/>
    <w:rsid w:val="00A746EF"/>
    <w:rsid w:val="00A76F91"/>
    <w:rsid w:val="00A7786C"/>
    <w:rsid w:val="00A81290"/>
    <w:rsid w:val="00A83945"/>
    <w:rsid w:val="00A92133"/>
    <w:rsid w:val="00A95B60"/>
    <w:rsid w:val="00AA1111"/>
    <w:rsid w:val="00AA1FE3"/>
    <w:rsid w:val="00AA3619"/>
    <w:rsid w:val="00AA51DB"/>
    <w:rsid w:val="00AA728E"/>
    <w:rsid w:val="00AB574B"/>
    <w:rsid w:val="00AC65A4"/>
    <w:rsid w:val="00AE3EE4"/>
    <w:rsid w:val="00AE557E"/>
    <w:rsid w:val="00AE7BD2"/>
    <w:rsid w:val="00AF3194"/>
    <w:rsid w:val="00AF6600"/>
    <w:rsid w:val="00B03119"/>
    <w:rsid w:val="00B0470C"/>
    <w:rsid w:val="00B12424"/>
    <w:rsid w:val="00B276D2"/>
    <w:rsid w:val="00B5704F"/>
    <w:rsid w:val="00B57573"/>
    <w:rsid w:val="00B863A8"/>
    <w:rsid w:val="00B8654D"/>
    <w:rsid w:val="00BA1B00"/>
    <w:rsid w:val="00BA288D"/>
    <w:rsid w:val="00BB5444"/>
    <w:rsid w:val="00BB7409"/>
    <w:rsid w:val="00BC76D8"/>
    <w:rsid w:val="00BE035B"/>
    <w:rsid w:val="00BE1FD0"/>
    <w:rsid w:val="00BF12E1"/>
    <w:rsid w:val="00C130D2"/>
    <w:rsid w:val="00C349FC"/>
    <w:rsid w:val="00C4330E"/>
    <w:rsid w:val="00C44234"/>
    <w:rsid w:val="00C444C6"/>
    <w:rsid w:val="00C45E0D"/>
    <w:rsid w:val="00C47B2F"/>
    <w:rsid w:val="00C55AEB"/>
    <w:rsid w:val="00C626C0"/>
    <w:rsid w:val="00C7436A"/>
    <w:rsid w:val="00C83776"/>
    <w:rsid w:val="00C84450"/>
    <w:rsid w:val="00C851A5"/>
    <w:rsid w:val="00C87715"/>
    <w:rsid w:val="00CB76B9"/>
    <w:rsid w:val="00CC11F2"/>
    <w:rsid w:val="00CC34A3"/>
    <w:rsid w:val="00CC35EC"/>
    <w:rsid w:val="00CD79E9"/>
    <w:rsid w:val="00CE3E09"/>
    <w:rsid w:val="00CE4053"/>
    <w:rsid w:val="00CF28C3"/>
    <w:rsid w:val="00CF7F36"/>
    <w:rsid w:val="00D01E40"/>
    <w:rsid w:val="00D06652"/>
    <w:rsid w:val="00D07068"/>
    <w:rsid w:val="00D10825"/>
    <w:rsid w:val="00D127D3"/>
    <w:rsid w:val="00D13F06"/>
    <w:rsid w:val="00D1423F"/>
    <w:rsid w:val="00D17DC2"/>
    <w:rsid w:val="00D26EB4"/>
    <w:rsid w:val="00D531CE"/>
    <w:rsid w:val="00D6221B"/>
    <w:rsid w:val="00D77445"/>
    <w:rsid w:val="00D86C5F"/>
    <w:rsid w:val="00DA486A"/>
    <w:rsid w:val="00DA5562"/>
    <w:rsid w:val="00DB00D2"/>
    <w:rsid w:val="00DB2876"/>
    <w:rsid w:val="00DC43DC"/>
    <w:rsid w:val="00DC76A3"/>
    <w:rsid w:val="00DE2016"/>
    <w:rsid w:val="00DE4601"/>
    <w:rsid w:val="00DF2A25"/>
    <w:rsid w:val="00DF490C"/>
    <w:rsid w:val="00DF6A6C"/>
    <w:rsid w:val="00E011E2"/>
    <w:rsid w:val="00E06F2C"/>
    <w:rsid w:val="00E16218"/>
    <w:rsid w:val="00E20329"/>
    <w:rsid w:val="00E21CB3"/>
    <w:rsid w:val="00E26758"/>
    <w:rsid w:val="00E300C5"/>
    <w:rsid w:val="00E35A1C"/>
    <w:rsid w:val="00E4740C"/>
    <w:rsid w:val="00E47DB0"/>
    <w:rsid w:val="00E50D88"/>
    <w:rsid w:val="00E57023"/>
    <w:rsid w:val="00E943FF"/>
    <w:rsid w:val="00E960DA"/>
    <w:rsid w:val="00E96B5F"/>
    <w:rsid w:val="00EA355A"/>
    <w:rsid w:val="00EC09A9"/>
    <w:rsid w:val="00EC6079"/>
    <w:rsid w:val="00EC6E69"/>
    <w:rsid w:val="00ED1E9C"/>
    <w:rsid w:val="00ED77A1"/>
    <w:rsid w:val="00EF2CE3"/>
    <w:rsid w:val="00F014E6"/>
    <w:rsid w:val="00F01B3F"/>
    <w:rsid w:val="00F042D3"/>
    <w:rsid w:val="00F13C8C"/>
    <w:rsid w:val="00F14A45"/>
    <w:rsid w:val="00F4048E"/>
    <w:rsid w:val="00F5144F"/>
    <w:rsid w:val="00F837F1"/>
    <w:rsid w:val="00F870D4"/>
    <w:rsid w:val="00F90249"/>
    <w:rsid w:val="00F9202B"/>
    <w:rsid w:val="00F926DE"/>
    <w:rsid w:val="00FA3177"/>
    <w:rsid w:val="00FB0744"/>
    <w:rsid w:val="00FB08AB"/>
    <w:rsid w:val="00FB2094"/>
    <w:rsid w:val="00FD17F2"/>
    <w:rsid w:val="00FD23D7"/>
    <w:rsid w:val="00FE4E61"/>
    <w:rsid w:val="01FD217B"/>
    <w:rsid w:val="023666D1"/>
    <w:rsid w:val="02402EC0"/>
    <w:rsid w:val="05CA210C"/>
    <w:rsid w:val="071D4555"/>
    <w:rsid w:val="0E5413D0"/>
    <w:rsid w:val="0F5E28E7"/>
    <w:rsid w:val="116117EF"/>
    <w:rsid w:val="11AF52AF"/>
    <w:rsid w:val="128846F4"/>
    <w:rsid w:val="16C0160A"/>
    <w:rsid w:val="174F49CD"/>
    <w:rsid w:val="18F37B5C"/>
    <w:rsid w:val="19EF5BBE"/>
    <w:rsid w:val="1A85418F"/>
    <w:rsid w:val="1D0E163B"/>
    <w:rsid w:val="1E161E6D"/>
    <w:rsid w:val="1E2361DF"/>
    <w:rsid w:val="1E882332"/>
    <w:rsid w:val="1EA06E9C"/>
    <w:rsid w:val="1EF23AEE"/>
    <w:rsid w:val="1F053CF4"/>
    <w:rsid w:val="1F1D139B"/>
    <w:rsid w:val="22405740"/>
    <w:rsid w:val="23D32B70"/>
    <w:rsid w:val="248F0487"/>
    <w:rsid w:val="250915DD"/>
    <w:rsid w:val="25E20E5E"/>
    <w:rsid w:val="25E87BA4"/>
    <w:rsid w:val="263C7249"/>
    <w:rsid w:val="27080458"/>
    <w:rsid w:val="27E54DAB"/>
    <w:rsid w:val="2B4A4973"/>
    <w:rsid w:val="2BDB17EB"/>
    <w:rsid w:val="2C6425E2"/>
    <w:rsid w:val="2DE0637A"/>
    <w:rsid w:val="2DEC1F13"/>
    <w:rsid w:val="2E0B3C17"/>
    <w:rsid w:val="2E484AA5"/>
    <w:rsid w:val="2FB77156"/>
    <w:rsid w:val="32D64AF4"/>
    <w:rsid w:val="33564149"/>
    <w:rsid w:val="340706E9"/>
    <w:rsid w:val="36D265FE"/>
    <w:rsid w:val="396C3D44"/>
    <w:rsid w:val="3AD0360B"/>
    <w:rsid w:val="429719F7"/>
    <w:rsid w:val="43B37EA1"/>
    <w:rsid w:val="48700764"/>
    <w:rsid w:val="48755000"/>
    <w:rsid w:val="48EE48B5"/>
    <w:rsid w:val="49611371"/>
    <w:rsid w:val="49624874"/>
    <w:rsid w:val="4CBC6B75"/>
    <w:rsid w:val="4F8A7C0C"/>
    <w:rsid w:val="4F9205AC"/>
    <w:rsid w:val="4FF82163"/>
    <w:rsid w:val="51DF265F"/>
    <w:rsid w:val="522A170D"/>
    <w:rsid w:val="529130FD"/>
    <w:rsid w:val="53FE18E7"/>
    <w:rsid w:val="54BF463A"/>
    <w:rsid w:val="57206773"/>
    <w:rsid w:val="57B70A53"/>
    <w:rsid w:val="598516EC"/>
    <w:rsid w:val="598900F2"/>
    <w:rsid w:val="5A224791"/>
    <w:rsid w:val="5B856C33"/>
    <w:rsid w:val="5E1A7EF1"/>
    <w:rsid w:val="5FF73BFE"/>
    <w:rsid w:val="60472A84"/>
    <w:rsid w:val="621C492D"/>
    <w:rsid w:val="631E4D0B"/>
    <w:rsid w:val="64E25391"/>
    <w:rsid w:val="676908CE"/>
    <w:rsid w:val="67840A35"/>
    <w:rsid w:val="683D085A"/>
    <w:rsid w:val="6A5E6092"/>
    <w:rsid w:val="6D993445"/>
    <w:rsid w:val="707828B0"/>
    <w:rsid w:val="713416C3"/>
    <w:rsid w:val="71BF035D"/>
    <w:rsid w:val="722B5438"/>
    <w:rsid w:val="724B2010"/>
    <w:rsid w:val="741D46F0"/>
    <w:rsid w:val="74D85EC1"/>
    <w:rsid w:val="75D77FE2"/>
    <w:rsid w:val="779415BD"/>
    <w:rsid w:val="77C5560F"/>
    <w:rsid w:val="78B24FB1"/>
    <w:rsid w:val="7A6079EF"/>
    <w:rsid w:val="7C4E2200"/>
    <w:rsid w:val="7DE91FA1"/>
    <w:rsid w:val="7F0E5BAE"/>
    <w:rsid w:val="DFB525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 w:cs="Times New Roman"/>
      <w:kern w:val="2"/>
      <w:sz w:val="32"/>
      <w:szCs w:val="32"/>
      <w:lang w:val="en-US" w:eastAsia="zh-CN" w:bidi="ar-SA"/>
    </w:rPr>
  </w:style>
  <w:style w:type="paragraph" w:styleId="2">
    <w:name w:val="heading 1"/>
    <w:basedOn w:val="1"/>
    <w:next w:val="1"/>
    <w:qFormat/>
    <w:uiPriority w:val="0"/>
    <w:pPr>
      <w:keepNext/>
      <w:spacing w:line="560" w:lineRule="exact"/>
      <w:jc w:val="center"/>
      <w:outlineLvl w:val="0"/>
    </w:pPr>
    <w:rPr>
      <w:rFonts w:ascii="仿宋_GB2312" w:eastAsia="方正小标宋简体" w:cs="仿宋_GB2312"/>
      <w:sz w:val="44"/>
      <w:szCs w:val="44"/>
    </w:rPr>
  </w:style>
  <w:style w:type="paragraph" w:styleId="3">
    <w:name w:val="heading 2"/>
    <w:basedOn w:val="1"/>
    <w:next w:val="1"/>
    <w:link w:val="20"/>
    <w:semiHidden/>
    <w:unhideWhenUsed/>
    <w:qFormat/>
    <w:uiPriority w:val="9"/>
    <w:pPr>
      <w:keepNext/>
      <w:keepLines/>
      <w:spacing w:before="260" w:after="260" w:line="416" w:lineRule="auto"/>
      <w:outlineLvl w:val="1"/>
    </w:pPr>
    <w:rPr>
      <w:rFonts w:ascii="Cambria" w:hAnsi="Cambria" w:eastAsia="宋体"/>
      <w:b/>
      <w:bCs/>
    </w:rPr>
  </w:style>
  <w:style w:type="character" w:default="1" w:styleId="13">
    <w:name w:val="Default Paragraph Font"/>
    <w:semiHidden/>
    <w:qFormat/>
    <w:uiPriority w:val="0"/>
    <w:rPr>
      <w:rFonts w:ascii="宋体" w:hAnsi="宋体" w:eastAsia="宋体" w:cs="宋体"/>
      <w:sz w:val="24"/>
      <w:szCs w:val="26"/>
    </w:rPr>
  </w:style>
  <w:style w:type="table" w:default="1" w:styleId="12">
    <w:name w:val="Normal Table"/>
    <w:unhideWhenUsed/>
    <w:qFormat/>
    <w:uiPriority w:val="99"/>
    <w:tblPr>
      <w:tblCellMar>
        <w:top w:w="0" w:type="dxa"/>
        <w:left w:w="108" w:type="dxa"/>
        <w:bottom w:w="0" w:type="dxa"/>
        <w:right w:w="108" w:type="dxa"/>
      </w:tblCellMar>
    </w:tblPr>
  </w:style>
  <w:style w:type="paragraph" w:styleId="4">
    <w:name w:val="Body Text"/>
    <w:basedOn w:val="1"/>
    <w:link w:val="17"/>
    <w:qFormat/>
    <w:uiPriority w:val="99"/>
    <w:pPr>
      <w:jc w:val="center"/>
    </w:pPr>
    <w:rPr>
      <w:rFonts w:ascii="方正仿宋_GBK" w:eastAsia="宋体"/>
      <w:sz w:val="30"/>
      <w:szCs w:val="24"/>
    </w:rPr>
  </w:style>
  <w:style w:type="paragraph" w:styleId="5">
    <w:name w:val="Body Text Indent"/>
    <w:basedOn w:val="1"/>
    <w:link w:val="16"/>
    <w:unhideWhenUsed/>
    <w:qFormat/>
    <w:uiPriority w:val="99"/>
    <w:pPr>
      <w:spacing w:after="120"/>
      <w:ind w:left="420" w:leftChars="200"/>
    </w:pPr>
  </w:style>
  <w:style w:type="paragraph" w:styleId="6">
    <w:name w:val="Date"/>
    <w:basedOn w:val="1"/>
    <w:next w:val="1"/>
    <w:qFormat/>
    <w:uiPriority w:val="0"/>
    <w:rPr>
      <w:rFonts w:eastAsia="仿宋_GB2312"/>
    </w:rPr>
  </w:style>
  <w:style w:type="paragraph" w:styleId="7">
    <w:name w:val="Balloon Text"/>
    <w:basedOn w:val="1"/>
    <w:semiHidden/>
    <w:qFormat/>
    <w:uiPriority w:val="0"/>
    <w:rPr>
      <w:sz w:val="18"/>
      <w:szCs w:val="18"/>
    </w:rPr>
  </w:style>
  <w:style w:type="paragraph" w:styleId="8">
    <w:name w:val="footer"/>
    <w:basedOn w:val="1"/>
    <w:link w:val="24"/>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Subtitle"/>
    <w:basedOn w:val="1"/>
    <w:next w:val="1"/>
    <w:link w:val="23"/>
    <w:qFormat/>
    <w:uiPriority w:val="11"/>
    <w:pPr>
      <w:jc w:val="center"/>
    </w:pPr>
    <w:rPr>
      <w:rFonts w:eastAsia="方正仿宋_GBK"/>
      <w:bCs/>
      <w:kern w:val="28"/>
      <w:sz w:val="28"/>
    </w:rPr>
  </w:style>
  <w:style w:type="paragraph" w:styleId="11">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14">
    <w:name w:val="page number"/>
    <w:basedOn w:val="13"/>
    <w:qFormat/>
    <w:uiPriority w:val="0"/>
  </w:style>
  <w:style w:type="character" w:styleId="15">
    <w:name w:val="Hyperlink"/>
    <w:qFormat/>
    <w:uiPriority w:val="0"/>
    <w:rPr>
      <w:color w:val="0000FF"/>
      <w:u w:val="single"/>
    </w:rPr>
  </w:style>
  <w:style w:type="character" w:customStyle="1" w:styleId="16">
    <w:name w:val="正文文本缩进 Char"/>
    <w:basedOn w:val="13"/>
    <w:link w:val="5"/>
    <w:semiHidden/>
    <w:qFormat/>
    <w:uiPriority w:val="99"/>
    <w:rPr>
      <w:rFonts w:eastAsia="方正仿宋"/>
      <w:kern w:val="2"/>
      <w:sz w:val="32"/>
      <w:szCs w:val="32"/>
    </w:rPr>
  </w:style>
  <w:style w:type="character" w:customStyle="1" w:styleId="17">
    <w:name w:val="正文文本 Char"/>
    <w:basedOn w:val="13"/>
    <w:link w:val="4"/>
    <w:qFormat/>
    <w:uiPriority w:val="99"/>
    <w:rPr>
      <w:rFonts w:ascii="方正仿宋_GBK"/>
      <w:kern w:val="2"/>
      <w:sz w:val="30"/>
      <w:szCs w:val="24"/>
    </w:rPr>
  </w:style>
  <w:style w:type="paragraph" w:customStyle="1" w:styleId="18">
    <w:name w:val="p0"/>
    <w:basedOn w:val="1"/>
    <w:qFormat/>
    <w:uiPriority w:val="0"/>
    <w:pPr>
      <w:widowControl/>
    </w:pPr>
    <w:rPr>
      <w:rFonts w:eastAsia="宋体"/>
      <w:kern w:val="0"/>
    </w:rPr>
  </w:style>
  <w:style w:type="paragraph" w:customStyle="1" w:styleId="19">
    <w:name w:val=" Char Char Char1 Char Char Char Char Char Char Char Char Char Char"/>
    <w:basedOn w:val="1"/>
    <w:semiHidden/>
    <w:qFormat/>
    <w:uiPriority w:val="0"/>
    <w:pPr>
      <w:adjustRightInd w:val="0"/>
      <w:snapToGrid w:val="0"/>
      <w:spacing w:line="360" w:lineRule="auto"/>
      <w:ind w:firstLine="200" w:firstLineChars="200"/>
    </w:pPr>
    <w:rPr>
      <w:rFonts w:ascii="宋体" w:hAnsi="宋体" w:eastAsia="宋体" w:cs="宋体"/>
      <w:sz w:val="24"/>
      <w:szCs w:val="26"/>
    </w:rPr>
  </w:style>
  <w:style w:type="character" w:customStyle="1" w:styleId="20">
    <w:name w:val="标题 2 Char"/>
    <w:basedOn w:val="13"/>
    <w:link w:val="3"/>
    <w:semiHidden/>
    <w:uiPriority w:val="9"/>
    <w:rPr>
      <w:rFonts w:ascii="Cambria" w:hAnsi="Cambria" w:eastAsia="宋体" w:cs="Times New Roman"/>
      <w:b/>
      <w:bCs/>
      <w:kern w:val="2"/>
      <w:sz w:val="32"/>
      <w:szCs w:val="32"/>
    </w:rPr>
  </w:style>
  <w:style w:type="paragraph" w:styleId="21">
    <w:name w:val="List Paragraph"/>
    <w:basedOn w:val="1"/>
    <w:qFormat/>
    <w:uiPriority w:val="34"/>
    <w:pPr>
      <w:ind w:firstLine="420" w:firstLineChars="200"/>
    </w:pPr>
    <w:rPr>
      <w:rFonts w:ascii="Calibri" w:hAnsi="Calibri" w:eastAsia="宋体"/>
      <w:sz w:val="21"/>
      <w:szCs w:val="22"/>
    </w:rPr>
  </w:style>
  <w:style w:type="character" w:customStyle="1" w:styleId="22">
    <w:name w:val="副标题 Char"/>
    <w:basedOn w:val="13"/>
    <w:link w:val="10"/>
    <w:qFormat/>
    <w:locked/>
    <w:uiPriority w:val="11"/>
    <w:rPr>
      <w:rFonts w:eastAsia="方正仿宋_GBK"/>
      <w:bCs/>
      <w:kern w:val="28"/>
      <w:sz w:val="28"/>
      <w:szCs w:val="32"/>
    </w:rPr>
  </w:style>
  <w:style w:type="character" w:customStyle="1" w:styleId="23">
    <w:name w:val="副标题 Char1"/>
    <w:basedOn w:val="13"/>
    <w:link w:val="10"/>
    <w:qFormat/>
    <w:uiPriority w:val="11"/>
    <w:rPr>
      <w:rFonts w:ascii="Cambria" w:hAnsi="Cambria" w:cs="Times New Roman"/>
      <w:b/>
      <w:bCs/>
      <w:kern w:val="28"/>
      <w:sz w:val="32"/>
      <w:szCs w:val="32"/>
    </w:rPr>
  </w:style>
  <w:style w:type="character" w:customStyle="1" w:styleId="24">
    <w:name w:val="页脚 Char"/>
    <w:link w:val="8"/>
    <w:qFormat/>
    <w:uiPriority w:val="0"/>
    <w:rPr>
      <w:rFonts w:eastAsia="方正仿宋"/>
      <w:kern w:val="2"/>
      <w:sz w:val="18"/>
      <w:szCs w:val="18"/>
    </w:rPr>
  </w:style>
  <w:style w:type="character" w:customStyle="1" w:styleId="25">
    <w:name w:val="NormalCharacter"/>
    <w:qFormat/>
    <w:uiPriority w:val="0"/>
    <w:rPr>
      <w:rFonts w:ascii="方正仿宋_GBK" w:hAnsi="Times New Roman" w:eastAsia="方正仿宋_GBK" w:cs="Times New Roman"/>
      <w:kern w:val="2"/>
      <w:sz w:val="32"/>
      <w:szCs w:val="32"/>
      <w:lang w:val="en-US" w:eastAsia="zh-CN" w:bidi="ar-SA"/>
    </w:rPr>
  </w:style>
  <w:style w:type="paragraph" w:styleId="26">
    <w:name w:val="No Spacing"/>
    <w:qFormat/>
    <w:uiPriority w:val="1"/>
    <w:pPr>
      <w:widowControl w:val="0"/>
      <w:jc w:val="both"/>
    </w:pPr>
    <w:rPr>
      <w:rFonts w:ascii="方正仿宋_GBK" w:hAnsi="Times New Roman" w:eastAsia="方正仿宋_GBK"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GH/&#19979;&#36733;/G:\&#20844;&#25991;&#27169;&#26495;\&#28074;&#38517;&#21306;&#29645;&#28330;&#38215;&#20154;&#27665;&#25919;&#24220;&#25991;&#20214;A4.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31"/>
  </customShpExts>
</s:customData>
</file>

<file path=customXml/item2.xml><b:Sources xmlns:b="http://schemas.openxmlformats.org/officeDocument/2006/bibliography" StyleName="" SelectedStyle="" xmlns:b="http://schemas.openxmlformats.org/officeDocument/2006/bibliography"/>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E11CFC-F658-4E82-AD4F-782187B41295}">
  <ds:schemaRefs/>
</ds:datastoreItem>
</file>

<file path=docProps/app.xml><?xml version="1.0" encoding="utf-8"?>
<Properties xmlns="http://schemas.openxmlformats.org/officeDocument/2006/extended-properties" xmlns:vt="http://schemas.openxmlformats.org/officeDocument/2006/docPropsVTypes">
  <Template>涪陵区珍溪镇人民政府文件A4</Template>
  <Company>珍溪镇政府</Company>
  <Pages>6</Pages>
  <Words>364</Words>
  <Characters>2076</Characters>
  <Lines>17</Lines>
  <Paragraphs>4</Paragraphs>
  <TotalTime>0</TotalTime>
  <ScaleCrop>false</ScaleCrop>
  <LinksUpToDate>false</LinksUpToDate>
  <CharactersWithSpaces>2436</CharactersWithSpaces>
  <Application>WPS Office_12.8.2.21299_F1E327BC-269C-435d-A152-05C5408002CA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2023-01-31T17:43:00Z</dcterms:created>
  <dc:creator>珍溪镇党政办</dc:creator>
  <cp:lastModifiedBy>GH</cp:lastModifiedBy>
  <cp:lastPrinted>2021-03-17T11:22:00Z</cp:lastPrinted>
  <dcterms:modified xsi:type="dcterms:W3CDTF">2026-01-28T16:17:37Z</dcterms:modified>
  <dc:title>涪陵区珍溪镇人民政府文件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2052-12.8.2.21299</vt:lpwstr>
  </property>
  <property fmtid="{D5CDD505-2E9C-101B-9397-08002B2CF9AE}" pid="3" name="ICV">
    <vt:lpwstr>6786D9B871C52EC221C67969977AAAAC_42</vt:lpwstr>
  </property>
</Properties>
</file>