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60F0F">
      <w:pPr>
        <w:tabs>
          <w:tab w:val="left" w:pos="8690"/>
        </w:tabs>
        <w:spacing w:line="600" w:lineRule="exact"/>
        <w:jc w:val="center"/>
        <w:rPr>
          <w:rFonts w:hint="eastAsia" w:ascii="方正小标宋_GBK" w:eastAsia="方正小标宋_GBK"/>
          <w:b/>
          <w:bCs/>
          <w:color w:val="FF0000"/>
          <w:spacing w:val="-20"/>
          <w:w w:val="55"/>
          <w:sz w:val="108"/>
          <w:szCs w:val="108"/>
        </w:rPr>
      </w:pPr>
    </w:p>
    <w:p w14:paraId="68D6B88E">
      <w:pPr>
        <w:tabs>
          <w:tab w:val="left" w:pos="8690"/>
        </w:tabs>
        <w:spacing w:line="1180" w:lineRule="exact"/>
        <w:jc w:val="center"/>
        <w:rPr>
          <w:rFonts w:hint="eastAsia" w:ascii="方正小标宋_GBK" w:eastAsia="方正小标宋_GBK"/>
          <w:b/>
          <w:bCs/>
          <w:color w:val="FF0000"/>
          <w:spacing w:val="-20"/>
          <w:w w:val="55"/>
          <w:sz w:val="108"/>
          <w:szCs w:val="108"/>
        </w:rPr>
      </w:pPr>
      <w:r>
        <w:rPr>
          <w:rFonts w:hint="eastAsia" w:ascii="方正小标宋_GBK" w:eastAsia="方正小标宋_GBK"/>
          <w:b/>
          <w:bCs/>
          <w:color w:val="FF0000"/>
          <w:spacing w:val="-20"/>
          <w:w w:val="55"/>
          <w:sz w:val="108"/>
          <w:szCs w:val="108"/>
        </w:rPr>
        <w:t>重庆市涪陵区珍溪镇人民政府文件</w:t>
      </w:r>
    </w:p>
    <w:p w14:paraId="4C76C021">
      <w:pPr>
        <w:spacing w:line="480" w:lineRule="exact"/>
        <w:jc w:val="center"/>
        <w:rPr>
          <w:rFonts w:hint="eastAsia" w:ascii="仿宋_GB2312"/>
        </w:rPr>
      </w:pPr>
    </w:p>
    <w:p w14:paraId="6ABD46C7">
      <w:pPr>
        <w:spacing w:line="460" w:lineRule="exact"/>
        <w:rPr>
          <w:rFonts w:hint="eastAsia" w:ascii="仿宋_GB2312"/>
        </w:rPr>
      </w:pPr>
    </w:p>
    <w:p w14:paraId="27AD0786">
      <w:pPr>
        <w:spacing w:line="440" w:lineRule="exact"/>
        <w:jc w:val="center"/>
        <w:rPr>
          <w:rFonts w:hint="eastAsia" w:ascii="方正仿宋_GBK" w:eastAsia="方正仿宋_GBK"/>
        </w:rPr>
      </w:pPr>
      <w:r>
        <w:rPr>
          <w:rFonts w:hint="eastAsia" w:ascii="方正仿宋_GBK" w:eastAsia="方正仿宋_GBK" w:cs="仿宋_GB2312"/>
        </w:rPr>
        <w:t>珍溪府发〔2015〕34号</w:t>
      </w:r>
      <w:r>
        <w:rPr>
          <w:rFonts w:hint="eastAsia" w:ascii="方正仿宋_GBK" w:eastAsia="方正仿宋_GBK"/>
        </w:rPr>
        <w:t xml:space="preserve">  </w:t>
      </w:r>
    </w:p>
    <w:p w14:paraId="0D04BC93">
      <w:pPr>
        <w:jc w:val="center"/>
        <w:rPr>
          <w:rFonts w:hint="eastAsia" w:ascii="方正仿宋_GBK"/>
        </w:rPr>
      </w:pPr>
      <w:r>
        <w:rPr>
          <w:lang w:val="en-US" w:eastAsia="zh-CN"/>
        </w:rPr>
        <w:pict>
          <v:line id="_x0000_s1031" o:spid="_x0000_s1031" o:spt="20" style="position:absolute;left:0pt;margin-left:0pt;margin-top:6.6pt;height:0pt;width:442.2pt;mso-wrap-distance-bottom:0pt;mso-wrap-distance-left:9pt;mso-wrap-distance-right:9pt;mso-wrap-distance-top:0pt;z-index:251659264;mso-width-relative:page;mso-height-relative:page;" stroked="t" coordsize="21600,21600">
            <v:path arrowok="t"/>
            <v:fill focussize="0,0"/>
            <v:stroke weight="2.25pt" color="#FF0000"/>
            <v:imagedata o:title=""/>
            <o:lock v:ext="edit"/>
            <w10:wrap type="square"/>
          </v:line>
        </w:pict>
      </w:r>
    </w:p>
    <w:p w14:paraId="710DCAB9">
      <w:pPr>
        <w:pStyle w:val="6"/>
        <w:jc w:val="center"/>
        <w:rPr>
          <w:rFonts w:hint="eastAsia" w:ascii="方正仿宋_GBK" w:eastAsia="方正仿宋_GBK"/>
        </w:rPr>
      </w:pPr>
    </w:p>
    <w:p w14:paraId="2A2BD984">
      <w:pPr>
        <w:spacing w:line="600" w:lineRule="exact"/>
        <w:jc w:val="center"/>
        <w:rPr>
          <w:rFonts w:hint="eastAsia" w:ascii="方正小标宋_GBK" w:eastAsia="方正小标宋_GBK" w:cs="方正小标宋简体"/>
          <w:b/>
          <w:bCs/>
          <w:sz w:val="44"/>
          <w:szCs w:val="44"/>
        </w:rPr>
      </w:pPr>
      <w:r>
        <w:rPr>
          <w:rFonts w:hint="eastAsia" w:ascii="方正小标宋_GBK" w:eastAsia="方正小标宋_GBK" w:cs="方正小标宋简体"/>
          <w:b/>
          <w:bCs/>
          <w:sz w:val="44"/>
          <w:szCs w:val="44"/>
        </w:rPr>
        <w:t>重庆市涪陵区珍溪镇人民政府</w:t>
      </w:r>
    </w:p>
    <w:p w14:paraId="6337359A">
      <w:pPr>
        <w:spacing w:line="600" w:lineRule="exact"/>
        <w:jc w:val="center"/>
        <w:rPr>
          <w:rFonts w:hint="eastAsia" w:ascii="方正小标宋_GBK" w:eastAsia="方正小标宋_GBK" w:cs="方正小标宋简体"/>
          <w:b/>
          <w:bCs/>
          <w:sz w:val="44"/>
          <w:szCs w:val="44"/>
        </w:rPr>
      </w:pPr>
      <w:r>
        <w:rPr>
          <w:rFonts w:hint="eastAsia" w:ascii="方正小标宋_GBK" w:eastAsia="方正小标宋_GBK" w:cs="方正小标宋简体"/>
          <w:b/>
          <w:bCs/>
          <w:sz w:val="44"/>
          <w:szCs w:val="44"/>
        </w:rPr>
        <w:t>关于印发珍溪镇安全生产约谈制度的通知</w:t>
      </w:r>
    </w:p>
    <w:p w14:paraId="1F4871D2">
      <w:pPr>
        <w:spacing w:line="500" w:lineRule="exact"/>
        <w:rPr>
          <w:rFonts w:hint="eastAsia" w:ascii="仿宋_GB2312" w:eastAsia="仿宋_GB2312"/>
        </w:rPr>
      </w:pPr>
    </w:p>
    <w:p w14:paraId="0BE3DA17">
      <w:pPr>
        <w:spacing w:line="560" w:lineRule="exact"/>
        <w:rPr>
          <w:rFonts w:hint="eastAsia" w:ascii="方正仿宋_GBK" w:eastAsia="方正仿宋_GBK"/>
        </w:rPr>
      </w:pPr>
      <w:r>
        <w:rPr>
          <w:rFonts w:hint="eastAsia" w:ascii="方正仿宋_GBK" w:eastAsia="方正仿宋_GBK"/>
        </w:rPr>
        <w:t>各村（居）委会，镇属（辖）各部门，各企业：</w:t>
      </w:r>
    </w:p>
    <w:p w14:paraId="110EDC84">
      <w:pPr>
        <w:spacing w:line="560" w:lineRule="exact"/>
        <w:ind w:firstLine="632" w:firstLineChars="200"/>
        <w:rPr>
          <w:rFonts w:hint="eastAsia" w:ascii="方正仿宋_GBK" w:eastAsia="方正仿宋_GBK"/>
        </w:rPr>
      </w:pPr>
      <w:r>
        <w:rPr>
          <w:rFonts w:hint="eastAsia" w:ascii="方正仿宋_GBK" w:eastAsia="方正仿宋_GBK"/>
        </w:rPr>
        <w:t>《珍溪镇安全生产约谈制度》已经镇政府同意，现印发给你们，请认真遵照执行。</w:t>
      </w:r>
    </w:p>
    <w:p w14:paraId="15200360">
      <w:pPr>
        <w:spacing w:line="560" w:lineRule="exact"/>
        <w:ind w:firstLine="3729" w:firstLineChars="1180"/>
        <w:rPr>
          <w:rFonts w:hint="eastAsia" w:eastAsia="方正仿宋_GBK"/>
        </w:rPr>
      </w:pPr>
    </w:p>
    <w:p w14:paraId="7D1C5975">
      <w:pPr>
        <w:spacing w:line="560" w:lineRule="exact"/>
        <w:ind w:firstLine="3729" w:firstLineChars="1180"/>
        <w:rPr>
          <w:rFonts w:hint="eastAsia" w:eastAsia="方正仿宋_GBK"/>
        </w:rPr>
      </w:pPr>
    </w:p>
    <w:p w14:paraId="4752898A">
      <w:pPr>
        <w:spacing w:line="560" w:lineRule="exact"/>
        <w:ind w:firstLine="3729" w:firstLineChars="1180"/>
        <w:rPr>
          <w:rFonts w:hint="eastAsia" w:eastAsia="方正仿宋_GBK"/>
        </w:rPr>
      </w:pPr>
    </w:p>
    <w:p w14:paraId="141AD29C">
      <w:pPr>
        <w:spacing w:line="560" w:lineRule="exact"/>
        <w:ind w:firstLine="3729" w:firstLineChars="1180"/>
        <w:rPr>
          <w:rFonts w:hint="eastAsia" w:eastAsia="方正仿宋_GBK"/>
        </w:rPr>
      </w:pPr>
      <w:r>
        <w:rPr>
          <w:rFonts w:hint="eastAsia" w:eastAsia="方正仿宋_GBK"/>
        </w:rPr>
        <w:t>重庆市涪陵区珍溪镇人民政府</w:t>
      </w:r>
    </w:p>
    <w:p w14:paraId="7E68FFE7">
      <w:pPr>
        <w:spacing w:line="560" w:lineRule="exact"/>
        <w:jc w:val="center"/>
        <w:rPr>
          <w:rFonts w:hint="eastAsia" w:eastAsia="方正仿宋_GBK"/>
        </w:rPr>
      </w:pPr>
      <w:r>
        <w:rPr>
          <w:rFonts w:hint="eastAsia" w:eastAsia="方正仿宋_GBK"/>
        </w:rPr>
        <w:t xml:space="preserve">                  2015年1月28日</w:t>
      </w:r>
    </w:p>
    <w:p w14:paraId="3DD2796F">
      <w:pPr>
        <w:spacing w:line="560" w:lineRule="exact"/>
        <w:ind w:firstLine="632" w:firstLineChars="200"/>
        <w:rPr>
          <w:rFonts w:hint="eastAsia" w:eastAsia="方正仿宋_GBK"/>
        </w:rPr>
      </w:pPr>
      <w:r>
        <w:rPr>
          <w:rFonts w:hint="eastAsia" w:eastAsia="方正仿宋_GBK"/>
        </w:rPr>
        <w:t>（此件公开发布）</w:t>
      </w:r>
    </w:p>
    <w:p w14:paraId="1B307A54">
      <w:pPr>
        <w:spacing w:line="600" w:lineRule="exact"/>
        <w:jc w:val="center"/>
        <w:rPr>
          <w:rFonts w:hint="eastAsia" w:ascii="方正小标宋_GBK" w:eastAsia="方正小标宋_GBK"/>
          <w:sz w:val="44"/>
          <w:szCs w:val="44"/>
        </w:rPr>
      </w:pPr>
    </w:p>
    <w:p w14:paraId="13183FFA">
      <w:pPr>
        <w:spacing w:line="600" w:lineRule="exact"/>
        <w:jc w:val="center"/>
        <w:rPr>
          <w:rFonts w:hint="eastAsia" w:ascii="方正小标宋_GBK" w:eastAsia="方正小标宋_GBK"/>
          <w:sz w:val="44"/>
          <w:szCs w:val="44"/>
        </w:rPr>
      </w:pPr>
    </w:p>
    <w:p w14:paraId="755C2E6A">
      <w:pPr>
        <w:spacing w:line="600" w:lineRule="exact"/>
        <w:jc w:val="center"/>
        <w:rPr>
          <w:rFonts w:hint="eastAsia" w:ascii="方正小标宋_GBK" w:eastAsia="方正小标宋_GBK"/>
          <w:sz w:val="36"/>
          <w:szCs w:val="36"/>
        </w:rPr>
      </w:pPr>
      <w:r>
        <w:rPr>
          <w:rFonts w:hint="eastAsia" w:ascii="方正小标宋_GBK" w:eastAsia="方正小标宋_GBK"/>
          <w:sz w:val="36"/>
          <w:szCs w:val="36"/>
        </w:rPr>
        <w:t>珍溪镇安全生产约谈制度</w:t>
      </w:r>
    </w:p>
    <w:p w14:paraId="70415568">
      <w:pPr>
        <w:spacing w:line="560" w:lineRule="exact"/>
        <w:ind w:firstLine="632" w:firstLineChars="200"/>
        <w:rPr>
          <w:rFonts w:hint="eastAsia" w:ascii="方正仿宋_GBK" w:eastAsia="方正仿宋_GBK"/>
        </w:rPr>
      </w:pPr>
    </w:p>
    <w:p w14:paraId="2A5DE450">
      <w:pPr>
        <w:spacing w:line="560" w:lineRule="exact"/>
        <w:ind w:firstLine="632" w:firstLineChars="200"/>
        <w:rPr>
          <w:rFonts w:hint="eastAsia" w:ascii="方正仿宋_GBK" w:eastAsia="方正仿宋_GBK"/>
        </w:rPr>
      </w:pPr>
      <w:r>
        <w:rPr>
          <w:rFonts w:hint="eastAsia" w:ascii="方正仿宋_GBK" w:eastAsia="方正仿宋_GBK"/>
          <w:b/>
        </w:rPr>
        <w:t>第一条</w:t>
      </w:r>
      <w:r>
        <w:rPr>
          <w:rFonts w:hint="eastAsia" w:ascii="方正仿宋_GBK" w:eastAsia="方正仿宋_GBK"/>
        </w:rPr>
        <w:t xml:space="preserve">  为认真贯彻落实《安全生产法》、《重庆市安全生产监督管理条例》和《生产安全事故报告和调查处理条例》（国务院第令</w:t>
      </w:r>
      <w:bookmarkStart w:id="0" w:name="_GoBack"/>
      <w:bookmarkEnd w:id="0"/>
      <w:r>
        <w:rPr>
          <w:rFonts w:hint="eastAsia" w:ascii="方正仿宋_GBK" w:eastAsia="方正仿宋_GBK"/>
        </w:rPr>
        <w:t>493号令）等法律法规，增强“红线”意识，进一步加强安全生产工作，强化政府和企业“两个主体”责任，吸取各类生产安全事故教训，推动安全发展，结合我镇实际，制定本制度。</w:t>
      </w:r>
    </w:p>
    <w:p w14:paraId="6E2FE1C0">
      <w:pPr>
        <w:spacing w:line="560" w:lineRule="exact"/>
        <w:ind w:firstLine="632" w:firstLineChars="200"/>
        <w:rPr>
          <w:rFonts w:hint="eastAsia" w:ascii="方正仿宋_GBK" w:eastAsia="方正仿宋_GBK"/>
        </w:rPr>
      </w:pPr>
      <w:r>
        <w:rPr>
          <w:rFonts w:hint="eastAsia" w:ascii="方正仿宋_GBK" w:eastAsia="方正仿宋_GBK"/>
          <w:b/>
        </w:rPr>
        <w:t xml:space="preserve">第二条 </w:t>
      </w:r>
      <w:r>
        <w:rPr>
          <w:rFonts w:hint="eastAsia" w:ascii="方正仿宋_GBK" w:eastAsia="方正仿宋_GBK"/>
        </w:rPr>
        <w:t xml:space="preserve"> 安全生产约谈制度，是指镇政府或镇政府安委会对未履行或未全面正确履行职责，未及时排除治理重大安全隐患，未按时完成重要安全生产工作任务，连续发生一般事故或发生较大以上事故的各村（居）、镇级有关部门及生产经营单位（含在辖区的区管企业，下同）主要负责人进行提醒、督促、警示、诫勉谈话的制度。</w:t>
      </w:r>
    </w:p>
    <w:p w14:paraId="5AE45C65">
      <w:pPr>
        <w:spacing w:line="560" w:lineRule="exact"/>
        <w:ind w:firstLine="632" w:firstLineChars="200"/>
        <w:rPr>
          <w:rFonts w:hint="eastAsia" w:ascii="方正仿宋_GBK" w:eastAsia="方正仿宋_GBK"/>
        </w:rPr>
      </w:pPr>
      <w:r>
        <w:rPr>
          <w:rFonts w:hint="eastAsia" w:ascii="方正仿宋_GBK" w:eastAsia="方正仿宋_GBK"/>
          <w:b/>
        </w:rPr>
        <w:t>第三条</w:t>
      </w:r>
      <w:r>
        <w:rPr>
          <w:rFonts w:hint="eastAsia" w:ascii="方正仿宋_GBK" w:eastAsia="方正仿宋_GBK"/>
        </w:rPr>
        <w:t xml:space="preserve">  约谈制度是落实科学监管理念，创新监管手段，强化安全生产第一责任人、直接责任人安全意识，提高安全管理和监管水平的一项重要制度。</w:t>
      </w:r>
    </w:p>
    <w:p w14:paraId="6916F904">
      <w:pPr>
        <w:spacing w:line="560" w:lineRule="exact"/>
        <w:ind w:firstLine="632" w:firstLineChars="200"/>
        <w:rPr>
          <w:rFonts w:hint="eastAsia" w:ascii="方正仿宋_GBK" w:eastAsia="方正仿宋_GBK"/>
        </w:rPr>
      </w:pPr>
      <w:r>
        <w:rPr>
          <w:rFonts w:hint="eastAsia" w:ascii="方正仿宋_GBK" w:eastAsia="方正仿宋_GBK"/>
          <w:b/>
        </w:rPr>
        <w:t xml:space="preserve">第四条 </w:t>
      </w:r>
      <w:r>
        <w:rPr>
          <w:rFonts w:hint="eastAsia" w:ascii="方正仿宋_GBK" w:eastAsia="方正仿宋_GBK"/>
        </w:rPr>
        <w:t xml:space="preserve"> 约谈对象。镇级负有安全管理职能的行业主管部门的主要负责人、分管负责人；各村（居）负责人；生产经营单位的安全生产第一责任人和直接负责人；镇政府或镇政府安委会认为有必要约谈的人员。</w:t>
      </w:r>
    </w:p>
    <w:p w14:paraId="5B34D961">
      <w:pPr>
        <w:spacing w:line="560" w:lineRule="exact"/>
        <w:ind w:firstLine="632" w:firstLineChars="200"/>
        <w:rPr>
          <w:rFonts w:hint="eastAsia" w:ascii="方正仿宋_GBK" w:eastAsia="方正仿宋_GBK"/>
        </w:rPr>
      </w:pPr>
      <w:r>
        <w:rPr>
          <w:rFonts w:hint="eastAsia" w:ascii="方正仿宋_GBK" w:eastAsia="方正仿宋_GBK"/>
          <w:b/>
        </w:rPr>
        <w:t xml:space="preserve">第五条 </w:t>
      </w:r>
      <w:r>
        <w:rPr>
          <w:rFonts w:hint="eastAsia" w:ascii="方正仿宋_GBK" w:eastAsia="方正仿宋_GBK"/>
        </w:rPr>
        <w:t xml:space="preserve"> 约谈形式和时机。根据具体情况，采取集体约谈或个别约谈的形式。各村（居）、镇级有关部门和生产经营单位有下列情形之一的，应当对相关负责人进行约谈。</w:t>
      </w:r>
    </w:p>
    <w:p w14:paraId="425308DA">
      <w:pPr>
        <w:spacing w:line="560" w:lineRule="exact"/>
        <w:ind w:firstLine="632" w:firstLineChars="200"/>
        <w:rPr>
          <w:rFonts w:hint="eastAsia" w:ascii="方正仿宋_GBK" w:eastAsia="方正仿宋_GBK"/>
        </w:rPr>
      </w:pPr>
      <w:r>
        <w:rPr>
          <w:rFonts w:hint="eastAsia" w:ascii="方正仿宋_GBK" w:eastAsia="方正仿宋_GBK"/>
        </w:rPr>
        <w:t>（一）组织领导不力，未按时完成区、镇部署的安全生产重大专项工作任务的；</w:t>
      </w:r>
    </w:p>
    <w:p w14:paraId="12BAFF50">
      <w:pPr>
        <w:spacing w:line="560" w:lineRule="exact"/>
        <w:ind w:firstLine="632" w:firstLineChars="200"/>
        <w:rPr>
          <w:rFonts w:hint="eastAsia" w:ascii="方正仿宋_GBK" w:eastAsia="方正仿宋_GBK"/>
        </w:rPr>
      </w:pPr>
      <w:r>
        <w:rPr>
          <w:rFonts w:hint="eastAsia" w:ascii="方正仿宋_GBK" w:eastAsia="方正仿宋_GBK"/>
        </w:rPr>
        <w:t>（二）对所辖地区、所管行业存在非法违法生产经营建设行为打击不力的；</w:t>
      </w:r>
    </w:p>
    <w:p w14:paraId="542235CB">
      <w:pPr>
        <w:spacing w:line="560" w:lineRule="exact"/>
        <w:ind w:firstLine="632" w:firstLineChars="200"/>
        <w:rPr>
          <w:rFonts w:hint="eastAsia" w:ascii="方正仿宋_GBK" w:eastAsia="方正仿宋_GBK"/>
        </w:rPr>
      </w:pPr>
      <w:r>
        <w:rPr>
          <w:rFonts w:hint="eastAsia" w:ascii="方正仿宋_GBK" w:eastAsia="方正仿宋_GBK"/>
        </w:rPr>
        <w:t>（三）不履行安全生产责任制，不配合安全监管部门整治重大安全隐患及存在违法行为的；</w:t>
      </w:r>
    </w:p>
    <w:p w14:paraId="03E5AB20">
      <w:pPr>
        <w:spacing w:line="560" w:lineRule="exact"/>
        <w:ind w:firstLine="632" w:firstLineChars="200"/>
        <w:rPr>
          <w:rFonts w:hint="eastAsia" w:ascii="方正仿宋_GBK" w:eastAsia="方正仿宋_GBK"/>
        </w:rPr>
      </w:pPr>
      <w:r>
        <w:rPr>
          <w:rFonts w:hint="eastAsia" w:ascii="方正仿宋_GBK" w:eastAsia="方正仿宋_GBK"/>
        </w:rPr>
        <w:t>（四）对高危行业（企业）及重大危险源未按要求监控的；</w:t>
      </w:r>
    </w:p>
    <w:p w14:paraId="05F392B6">
      <w:pPr>
        <w:spacing w:line="560" w:lineRule="exact"/>
        <w:ind w:firstLine="632" w:firstLineChars="200"/>
        <w:rPr>
          <w:rFonts w:hint="eastAsia" w:ascii="方正仿宋_GBK" w:eastAsia="方正仿宋_GBK"/>
        </w:rPr>
      </w:pPr>
      <w:r>
        <w:rPr>
          <w:rFonts w:hint="eastAsia" w:ascii="方正仿宋_GBK" w:eastAsia="方正仿宋_GBK"/>
        </w:rPr>
        <w:t>（五）被上级部门通报或挂牌的重大事故隐患，未按要求进行整改的；</w:t>
      </w:r>
    </w:p>
    <w:p w14:paraId="16ED065C">
      <w:pPr>
        <w:spacing w:line="560" w:lineRule="exact"/>
        <w:ind w:firstLine="632" w:firstLineChars="200"/>
        <w:rPr>
          <w:rFonts w:hint="eastAsia" w:ascii="方正仿宋_GBK" w:eastAsia="方正仿宋_GBK"/>
        </w:rPr>
      </w:pPr>
      <w:r>
        <w:rPr>
          <w:rFonts w:hint="eastAsia" w:ascii="方正仿宋_GBK" w:eastAsia="方正仿宋_GBK"/>
        </w:rPr>
        <w:t>（六）发生较大及以上安全事故或同一单位一年内发生两次及以上一般事故的；</w:t>
      </w:r>
    </w:p>
    <w:p w14:paraId="3C1085D6">
      <w:pPr>
        <w:spacing w:line="560" w:lineRule="exact"/>
        <w:ind w:firstLine="632" w:firstLineChars="200"/>
        <w:rPr>
          <w:rFonts w:hint="eastAsia" w:ascii="方正仿宋_GBK" w:eastAsia="方正仿宋_GBK"/>
        </w:rPr>
      </w:pPr>
      <w:r>
        <w:rPr>
          <w:rFonts w:hint="eastAsia" w:ascii="方正仿宋_GBK" w:eastAsia="方正仿宋_GBK"/>
        </w:rPr>
        <w:t>（七）隐瞒事故、事故查处不力或事故处理决定不落实的；</w:t>
      </w:r>
    </w:p>
    <w:p w14:paraId="3537A405">
      <w:pPr>
        <w:spacing w:line="560" w:lineRule="exact"/>
        <w:ind w:firstLine="632" w:firstLineChars="200"/>
        <w:rPr>
          <w:rFonts w:hint="eastAsia" w:ascii="方正仿宋_GBK" w:eastAsia="方正仿宋_GBK"/>
        </w:rPr>
      </w:pPr>
      <w:r>
        <w:rPr>
          <w:rFonts w:hint="eastAsia" w:ascii="方正仿宋_GBK" w:eastAsia="方正仿宋_GBK"/>
        </w:rPr>
        <w:t>（八）发生安全生产死亡事故的；</w:t>
      </w:r>
    </w:p>
    <w:p w14:paraId="2200087F">
      <w:pPr>
        <w:spacing w:line="560" w:lineRule="exact"/>
        <w:ind w:firstLine="632" w:firstLineChars="200"/>
        <w:rPr>
          <w:rFonts w:hint="eastAsia" w:ascii="方正仿宋_GBK" w:eastAsia="方正仿宋_GBK"/>
        </w:rPr>
      </w:pPr>
      <w:r>
        <w:rPr>
          <w:rFonts w:hint="eastAsia" w:ascii="方正仿宋_GBK" w:eastAsia="方正仿宋_GBK"/>
        </w:rPr>
        <w:t>（九）安全生产年度考核被通报批评的；</w:t>
      </w:r>
    </w:p>
    <w:p w14:paraId="3D9BFB1D">
      <w:pPr>
        <w:spacing w:line="560" w:lineRule="exact"/>
        <w:ind w:firstLine="632" w:firstLineChars="200"/>
        <w:rPr>
          <w:rFonts w:hint="eastAsia" w:ascii="方正仿宋_GBK" w:eastAsia="方正仿宋_GBK"/>
        </w:rPr>
      </w:pPr>
      <w:r>
        <w:rPr>
          <w:rFonts w:hint="eastAsia" w:ascii="方正仿宋_GBK" w:eastAsia="方正仿宋_GBK"/>
        </w:rPr>
        <w:t>（十）不认真对待群众关于安全生产方面的举报，造成群众上访或产生不良影响的；</w:t>
      </w:r>
    </w:p>
    <w:p w14:paraId="73827CFD">
      <w:pPr>
        <w:spacing w:line="560" w:lineRule="exact"/>
        <w:ind w:firstLine="632" w:firstLineChars="200"/>
        <w:rPr>
          <w:rFonts w:hint="eastAsia" w:ascii="方正仿宋_GBK" w:eastAsia="方正仿宋_GBK"/>
        </w:rPr>
      </w:pPr>
      <w:r>
        <w:rPr>
          <w:rFonts w:hint="eastAsia" w:ascii="方正仿宋_GBK" w:eastAsia="方正仿宋_GBK"/>
        </w:rPr>
        <w:t>（十一）其他违反安全生产法律法规，造成不良后果，镇政府认为有必要约谈的。</w:t>
      </w:r>
    </w:p>
    <w:p w14:paraId="0CDDCA38">
      <w:pPr>
        <w:spacing w:line="560" w:lineRule="exact"/>
        <w:ind w:firstLine="632" w:firstLineChars="200"/>
        <w:rPr>
          <w:rFonts w:hint="eastAsia" w:ascii="方正仿宋_GBK" w:eastAsia="方正仿宋_GBK"/>
        </w:rPr>
      </w:pPr>
      <w:r>
        <w:rPr>
          <w:rFonts w:hint="eastAsia" w:ascii="方正仿宋_GBK" w:eastAsia="方正仿宋_GBK"/>
          <w:b/>
        </w:rPr>
        <w:t xml:space="preserve">第六条  </w:t>
      </w:r>
      <w:r>
        <w:rPr>
          <w:rFonts w:hint="eastAsia" w:ascii="方正仿宋_GBK" w:eastAsia="方正仿宋_GBK"/>
        </w:rPr>
        <w:t>约谈内容</w:t>
      </w:r>
    </w:p>
    <w:p w14:paraId="37C03D15">
      <w:pPr>
        <w:spacing w:line="560" w:lineRule="exact"/>
        <w:ind w:firstLine="632" w:firstLineChars="200"/>
        <w:rPr>
          <w:rFonts w:hint="eastAsia" w:ascii="方正仿宋_GBK" w:eastAsia="方正仿宋_GBK"/>
        </w:rPr>
      </w:pPr>
      <w:r>
        <w:rPr>
          <w:rFonts w:hint="eastAsia" w:ascii="方正仿宋_GBK" w:eastAsia="方正仿宋_GBK"/>
        </w:rPr>
        <w:t>（一）对未全面正确履行职责的约谈，听取被约谈单位安全生产管理基本情况及相关事项的陈述。</w:t>
      </w:r>
    </w:p>
    <w:p w14:paraId="4C0E64CB">
      <w:pPr>
        <w:spacing w:line="560" w:lineRule="exact"/>
        <w:ind w:firstLine="632" w:firstLineChars="200"/>
        <w:rPr>
          <w:rFonts w:hint="eastAsia" w:ascii="方正仿宋_GBK" w:eastAsia="方正仿宋_GBK"/>
        </w:rPr>
      </w:pPr>
      <w:r>
        <w:rPr>
          <w:rFonts w:hint="eastAsia" w:ascii="方正仿宋_GBK" w:eastAsia="方正仿宋_GBK"/>
        </w:rPr>
        <w:t>（二）对发生安全生产死亡事故或重要安全生产工作任务未完成的约谈，听取被约谈单位安全检查、安全投入、隐患整改排除、重大危险源监控、安全宣传教育培训等方面制度落实情况。</w:t>
      </w:r>
    </w:p>
    <w:p w14:paraId="741B77E8">
      <w:pPr>
        <w:spacing w:line="560" w:lineRule="exact"/>
        <w:ind w:firstLine="632" w:firstLineChars="200"/>
        <w:rPr>
          <w:rFonts w:hint="eastAsia" w:ascii="方正仿宋_GBK" w:eastAsia="方正仿宋_GBK"/>
        </w:rPr>
      </w:pPr>
      <w:r>
        <w:rPr>
          <w:rFonts w:hint="eastAsia" w:ascii="方正仿宋_GBK" w:eastAsia="方正仿宋_GBK"/>
        </w:rPr>
        <w:t>（三）对重大安全隐患未及时整改隐患单位的约谈，听取逾期未完成整改的原因分析，下一步整改措施，整改时限，资金筹措及整改责任落实等专题汇报。</w:t>
      </w:r>
    </w:p>
    <w:p w14:paraId="2C8589A1">
      <w:pPr>
        <w:spacing w:line="560" w:lineRule="exact"/>
        <w:ind w:firstLine="632" w:firstLineChars="200"/>
        <w:rPr>
          <w:rFonts w:hint="eastAsia" w:ascii="方正仿宋_GBK" w:eastAsia="方正仿宋_GBK"/>
        </w:rPr>
      </w:pPr>
      <w:r>
        <w:rPr>
          <w:rFonts w:hint="eastAsia" w:ascii="方正仿宋_GBK" w:eastAsia="方正仿宋_GBK"/>
        </w:rPr>
        <w:t>（四）对发生事故单位的约谈，听取事故发生经过、事故现场应急救援，事故原因分析，应吸取的事故教训，采取防范措施等专题汇报。</w:t>
      </w:r>
    </w:p>
    <w:p w14:paraId="49907885">
      <w:pPr>
        <w:spacing w:line="560" w:lineRule="exact"/>
        <w:ind w:firstLine="632" w:firstLineChars="200"/>
        <w:rPr>
          <w:rFonts w:hint="eastAsia" w:ascii="方正仿宋_GBK" w:eastAsia="方正仿宋_GBK"/>
        </w:rPr>
      </w:pPr>
      <w:r>
        <w:rPr>
          <w:rFonts w:hint="eastAsia" w:ascii="方正仿宋_GBK" w:eastAsia="方正仿宋_GBK"/>
        </w:rPr>
        <w:t>（五）对打击非法违法生产、经营、建设的约谈,听取被约谈单位对目前现状及原因分析、吸取事故教训、采取对策措施等情况汇报。</w:t>
      </w:r>
    </w:p>
    <w:p w14:paraId="6C7412EA">
      <w:pPr>
        <w:spacing w:line="560" w:lineRule="exact"/>
        <w:ind w:firstLine="632" w:firstLineChars="200"/>
        <w:rPr>
          <w:rFonts w:hint="eastAsia" w:ascii="方正仿宋_GBK" w:eastAsia="方正仿宋_GBK"/>
        </w:rPr>
      </w:pPr>
      <w:r>
        <w:rPr>
          <w:rFonts w:hint="eastAsia" w:ascii="方正仿宋_GBK" w:eastAsia="方正仿宋_GBK"/>
          <w:b/>
        </w:rPr>
        <w:t xml:space="preserve">第七条  </w:t>
      </w:r>
      <w:r>
        <w:rPr>
          <w:rFonts w:hint="eastAsia" w:ascii="方正仿宋_GBK" w:eastAsia="方正仿宋_GBK"/>
        </w:rPr>
        <w:t>约谈组织。约谈由镇政府安委会办公室负责组织约谈相关事宜。</w:t>
      </w:r>
    </w:p>
    <w:p w14:paraId="334D168C">
      <w:pPr>
        <w:spacing w:line="560" w:lineRule="exact"/>
        <w:ind w:firstLine="632" w:firstLineChars="200"/>
        <w:rPr>
          <w:rFonts w:hint="eastAsia" w:ascii="方正仿宋_GBK" w:eastAsia="方正仿宋_GBK"/>
        </w:rPr>
      </w:pPr>
      <w:r>
        <w:rPr>
          <w:rFonts w:hint="eastAsia" w:ascii="方正仿宋_GBK" w:eastAsia="方正仿宋_GBK"/>
        </w:rPr>
        <w:t>约谈会由镇政府分管安全生产的副镇长主持。对被约谈的各村（居）、镇级有关部门安全生产第一责任人的谈话由镇政府镇长约谈或委托分管安全生产的副镇长约谈；对各村（居）、镇级有关部门安全生产分管负责人和生产经营单位安全生产第一责任人（董事长、总经理、实际控制人）和直接责任人的谈话由镇政府分管安全生产的副镇长进行约谈。必要时可组织有关人员和安全管理专家参加约谈会议。约谈时安排专人记录，将约谈内容建档立卷。</w:t>
      </w:r>
    </w:p>
    <w:p w14:paraId="41272AF3">
      <w:pPr>
        <w:spacing w:line="560" w:lineRule="exact"/>
        <w:ind w:firstLine="632" w:firstLineChars="200"/>
        <w:rPr>
          <w:rFonts w:hint="eastAsia" w:ascii="方正仿宋_GBK" w:eastAsia="方正仿宋_GBK"/>
        </w:rPr>
      </w:pPr>
      <w:r>
        <w:rPr>
          <w:rFonts w:hint="eastAsia" w:ascii="方正仿宋_GBK" w:eastAsia="方正仿宋_GBK"/>
          <w:b/>
        </w:rPr>
        <w:t xml:space="preserve">第八条  </w:t>
      </w:r>
      <w:r>
        <w:rPr>
          <w:rFonts w:hint="eastAsia" w:ascii="方正仿宋_GBK" w:eastAsia="方正仿宋_GBK"/>
        </w:rPr>
        <w:t>约谈主体。根据本制度第五条的规定情形，以下单位或人员作为约谈主体，可提出约谈对象、内容、建议：</w:t>
      </w:r>
    </w:p>
    <w:p w14:paraId="032E312D">
      <w:pPr>
        <w:spacing w:line="560" w:lineRule="exact"/>
        <w:ind w:firstLine="632" w:firstLineChars="200"/>
        <w:rPr>
          <w:rFonts w:hint="eastAsia" w:ascii="方正仿宋_GBK" w:eastAsia="方正仿宋_GBK"/>
        </w:rPr>
      </w:pPr>
      <w:r>
        <w:rPr>
          <w:rFonts w:hint="eastAsia" w:ascii="方正仿宋_GBK" w:eastAsia="方正仿宋_GBK"/>
        </w:rPr>
        <w:t>（一）镇政府主要领导和镇政府主管安全生产工作的副镇长可直接提出约谈；</w:t>
      </w:r>
    </w:p>
    <w:p w14:paraId="5D933157">
      <w:pPr>
        <w:spacing w:line="560" w:lineRule="exact"/>
        <w:ind w:firstLine="632" w:firstLineChars="200"/>
        <w:rPr>
          <w:rFonts w:hint="eastAsia" w:ascii="方正仿宋_GBK" w:eastAsia="方正仿宋_GBK"/>
        </w:rPr>
      </w:pPr>
      <w:r>
        <w:rPr>
          <w:rFonts w:hint="eastAsia" w:ascii="方正仿宋_GBK" w:eastAsia="方正仿宋_GBK"/>
        </w:rPr>
        <w:t>（二）负有安全管理职责的镇级相关部门可提出约谈建议；</w:t>
      </w:r>
    </w:p>
    <w:p w14:paraId="25161443">
      <w:pPr>
        <w:spacing w:line="560" w:lineRule="exact"/>
        <w:ind w:firstLine="632" w:firstLineChars="200"/>
        <w:rPr>
          <w:rFonts w:hint="eastAsia" w:ascii="方正仿宋_GBK" w:eastAsia="方正仿宋_GBK"/>
        </w:rPr>
      </w:pPr>
      <w:r>
        <w:rPr>
          <w:rFonts w:hint="eastAsia" w:ascii="方正仿宋_GBK" w:eastAsia="方正仿宋_GBK"/>
        </w:rPr>
        <w:t>（三）镇政府安委会办公室可根据所掌握的实际情况，向镇政府提出约谈建议。</w:t>
      </w:r>
    </w:p>
    <w:p w14:paraId="2A9EDE17">
      <w:pPr>
        <w:spacing w:line="560" w:lineRule="exact"/>
        <w:ind w:firstLine="632" w:firstLineChars="200"/>
        <w:rPr>
          <w:rFonts w:hint="eastAsia" w:ascii="方正仿宋_GBK" w:eastAsia="方正仿宋_GBK"/>
        </w:rPr>
      </w:pPr>
      <w:r>
        <w:rPr>
          <w:rFonts w:hint="eastAsia" w:ascii="方正仿宋_GBK" w:eastAsia="方正仿宋_GBK"/>
          <w:b/>
        </w:rPr>
        <w:t xml:space="preserve">第九条  </w:t>
      </w:r>
      <w:r>
        <w:rPr>
          <w:rFonts w:hint="eastAsia" w:ascii="方正仿宋_GBK" w:eastAsia="方正仿宋_GBK"/>
        </w:rPr>
        <w:t>约谈程序</w:t>
      </w:r>
    </w:p>
    <w:p w14:paraId="3D5BDF41">
      <w:pPr>
        <w:spacing w:line="560" w:lineRule="exact"/>
        <w:ind w:firstLine="632" w:firstLineChars="200"/>
        <w:rPr>
          <w:rFonts w:hint="eastAsia" w:ascii="方正仿宋_GBK" w:eastAsia="方正仿宋_GBK"/>
        </w:rPr>
      </w:pPr>
      <w:r>
        <w:rPr>
          <w:rFonts w:hint="eastAsia" w:ascii="方正仿宋_GBK" w:eastAsia="方正仿宋_GBK"/>
        </w:rPr>
        <w:t>（一）约谈主体向镇政府提出约谈建议。</w:t>
      </w:r>
    </w:p>
    <w:p w14:paraId="478EAADB">
      <w:pPr>
        <w:spacing w:line="560" w:lineRule="exact"/>
        <w:ind w:firstLine="632" w:firstLineChars="200"/>
        <w:rPr>
          <w:rFonts w:hint="eastAsia" w:ascii="方正仿宋_GBK" w:eastAsia="方正仿宋_GBK"/>
        </w:rPr>
      </w:pPr>
      <w:r>
        <w:rPr>
          <w:rFonts w:hint="eastAsia" w:ascii="方正仿宋_GBK" w:eastAsia="方正仿宋_GBK"/>
        </w:rPr>
        <w:t>（二）镇政府安委会办公室负责安排约谈具体事宜。</w:t>
      </w:r>
    </w:p>
    <w:p w14:paraId="35E5D953">
      <w:pPr>
        <w:spacing w:line="560" w:lineRule="exact"/>
        <w:ind w:firstLine="632" w:firstLineChars="200"/>
        <w:rPr>
          <w:rFonts w:hint="eastAsia" w:ascii="方正仿宋_GBK" w:eastAsia="方正仿宋_GBK"/>
        </w:rPr>
      </w:pPr>
      <w:r>
        <w:rPr>
          <w:rFonts w:hint="eastAsia" w:ascii="方正仿宋_GBK" w:eastAsia="方正仿宋_GBK"/>
        </w:rPr>
        <w:t>（三）召开约谈会。</w:t>
      </w:r>
    </w:p>
    <w:p w14:paraId="5F070D87">
      <w:pPr>
        <w:spacing w:line="560" w:lineRule="exact"/>
        <w:ind w:firstLine="632" w:firstLineChars="200"/>
        <w:rPr>
          <w:rFonts w:hint="eastAsia" w:ascii="方正仿宋_GBK" w:eastAsia="方正仿宋_GBK"/>
        </w:rPr>
      </w:pPr>
      <w:r>
        <w:rPr>
          <w:rFonts w:hint="eastAsia" w:ascii="方正仿宋_GBK" w:eastAsia="方正仿宋_GBK"/>
        </w:rPr>
        <w:t>1.主持人说明本次约谈的事由；</w:t>
      </w:r>
    </w:p>
    <w:p w14:paraId="660BA2EE">
      <w:pPr>
        <w:spacing w:line="560" w:lineRule="exact"/>
        <w:ind w:firstLine="632" w:firstLineChars="200"/>
        <w:rPr>
          <w:rFonts w:hint="eastAsia" w:ascii="方正仿宋_GBK" w:eastAsia="方正仿宋_GBK"/>
        </w:rPr>
      </w:pPr>
      <w:r>
        <w:rPr>
          <w:rFonts w:hint="eastAsia" w:ascii="方正仿宋_GBK" w:eastAsia="方正仿宋_GBK"/>
        </w:rPr>
        <w:t>2.各村（居）、镇级有关部门及企业安全生产负责人对存在问题或发生事故的情况作出说明；</w:t>
      </w:r>
    </w:p>
    <w:p w14:paraId="36F7FD32">
      <w:pPr>
        <w:spacing w:line="560" w:lineRule="exact"/>
        <w:ind w:firstLine="632" w:firstLineChars="200"/>
        <w:rPr>
          <w:rFonts w:hint="eastAsia" w:ascii="方正仿宋_GBK" w:eastAsia="方正仿宋_GBK"/>
        </w:rPr>
      </w:pPr>
      <w:r>
        <w:rPr>
          <w:rFonts w:hint="eastAsia" w:ascii="方正仿宋_GBK" w:eastAsia="方正仿宋_GBK"/>
        </w:rPr>
        <w:t>3.约谈小组成员就有关情况提出质询，被约谈对象作出答复；</w:t>
      </w:r>
    </w:p>
    <w:p w14:paraId="4C36C66C">
      <w:pPr>
        <w:spacing w:line="560" w:lineRule="exact"/>
        <w:ind w:firstLine="632" w:firstLineChars="200"/>
        <w:rPr>
          <w:rFonts w:hint="eastAsia" w:ascii="方正仿宋_GBK" w:eastAsia="方正仿宋_GBK"/>
        </w:rPr>
      </w:pPr>
      <w:r>
        <w:rPr>
          <w:rFonts w:hint="eastAsia" w:ascii="方正仿宋_GBK" w:eastAsia="方正仿宋_GBK"/>
        </w:rPr>
        <w:t>4.约谈小组对该单位负责人提出相关要求。</w:t>
      </w:r>
    </w:p>
    <w:p w14:paraId="30AC1124">
      <w:pPr>
        <w:spacing w:line="560" w:lineRule="exact"/>
        <w:ind w:firstLine="632" w:firstLineChars="200"/>
        <w:rPr>
          <w:rFonts w:hint="eastAsia" w:ascii="方正仿宋_GBK" w:eastAsia="方正仿宋_GBK"/>
        </w:rPr>
      </w:pPr>
      <w:r>
        <w:rPr>
          <w:rFonts w:hint="eastAsia" w:ascii="方正仿宋_GBK" w:eastAsia="方正仿宋_GBK"/>
        </w:rPr>
        <w:t>（四）形成约谈纪要并及时发送被约谈对象。</w:t>
      </w:r>
    </w:p>
    <w:p w14:paraId="0D564BD9">
      <w:pPr>
        <w:spacing w:line="560" w:lineRule="exact"/>
        <w:ind w:firstLine="632" w:firstLineChars="200"/>
        <w:rPr>
          <w:rFonts w:hint="eastAsia" w:ascii="方正仿宋_GBK" w:eastAsia="方正仿宋_GBK"/>
        </w:rPr>
      </w:pPr>
      <w:r>
        <w:rPr>
          <w:rFonts w:hint="eastAsia" w:ascii="方正仿宋_GBK" w:eastAsia="方正仿宋_GBK"/>
        </w:rPr>
        <w:t>（五）被约谈对象要将约谈要求落实情况在15个工作日内，以书面形式报告约谈小组各成员；如期不按规定报告的予以责任追究。</w:t>
      </w:r>
    </w:p>
    <w:p w14:paraId="6D70DC6C">
      <w:pPr>
        <w:spacing w:line="560" w:lineRule="exact"/>
        <w:ind w:firstLine="632" w:firstLineChars="200"/>
        <w:rPr>
          <w:rFonts w:hint="eastAsia" w:ascii="方正仿宋_GBK" w:eastAsia="方正仿宋_GBK"/>
        </w:rPr>
      </w:pPr>
      <w:r>
        <w:rPr>
          <w:rFonts w:hint="eastAsia" w:ascii="方正仿宋_GBK" w:eastAsia="方正仿宋_GBK"/>
          <w:b/>
        </w:rPr>
        <w:t xml:space="preserve">第十条 </w:t>
      </w:r>
      <w:r>
        <w:rPr>
          <w:rFonts w:hint="eastAsia" w:ascii="方正仿宋_GBK" w:eastAsia="方正仿宋_GBK"/>
        </w:rPr>
        <w:t xml:space="preserve"> 责任追究。被约谈对象应准时参加约谈，不得委托他人。镇政府对无故不参加约谈或不认真落实约谈要求的约谈单位和个人进行通报批评，同时新闻媒体予以曝光，取消其当年评优评先资格，并按有关规定追究被约谈对象的责任。因约谈事项未落实或落实不到位而引发生产安全事故的，要按相关法律法规上限处理，追究被约谈对象责任。镇政府安委会办公室要将不履行约谈义务的企业情况存档备案，视情节严重程度，将该企业列入“黑名单”，直至关闭该企业。</w:t>
      </w:r>
    </w:p>
    <w:p w14:paraId="201CD3A5">
      <w:pPr>
        <w:spacing w:line="560" w:lineRule="exact"/>
        <w:ind w:firstLine="632" w:firstLineChars="200"/>
        <w:rPr>
          <w:rFonts w:hint="eastAsia" w:ascii="方正仿宋_GBK" w:eastAsia="方正仿宋_GBK"/>
        </w:rPr>
      </w:pPr>
      <w:r>
        <w:rPr>
          <w:rFonts w:hint="eastAsia" w:ascii="方正仿宋_GBK" w:eastAsia="方正仿宋_GBK"/>
          <w:b/>
        </w:rPr>
        <w:t xml:space="preserve">第十一条 </w:t>
      </w:r>
      <w:r>
        <w:rPr>
          <w:rFonts w:hint="eastAsia" w:ascii="方正仿宋_GBK" w:eastAsia="方正仿宋_GBK"/>
        </w:rPr>
        <w:t xml:space="preserve"> 本制度自发布之日起施行。</w:t>
      </w:r>
    </w:p>
    <w:p w14:paraId="584C54B6">
      <w:pPr>
        <w:spacing w:line="560" w:lineRule="exact"/>
        <w:ind w:firstLine="632" w:firstLineChars="200"/>
        <w:rPr>
          <w:rFonts w:hint="eastAsia" w:ascii="方正仿宋_GBK" w:eastAsia="方正仿宋_GBK"/>
        </w:rPr>
      </w:pPr>
    </w:p>
    <w:p w14:paraId="3D869A56">
      <w:pPr>
        <w:spacing w:line="560" w:lineRule="exact"/>
        <w:ind w:firstLine="632" w:firstLineChars="200"/>
        <w:rPr>
          <w:rFonts w:hint="eastAsia" w:ascii="方正仿宋_GBK" w:eastAsia="方正仿宋_GBK"/>
        </w:rPr>
      </w:pPr>
    </w:p>
    <w:p w14:paraId="45DEF19E">
      <w:pPr>
        <w:spacing w:line="560" w:lineRule="exact"/>
        <w:ind w:firstLine="632" w:firstLineChars="200"/>
        <w:rPr>
          <w:rFonts w:hint="eastAsia" w:ascii="方正仿宋_GBK" w:eastAsia="方正仿宋_GBK"/>
        </w:rPr>
      </w:pPr>
    </w:p>
    <w:p w14:paraId="01B61EFF">
      <w:pPr>
        <w:spacing w:line="560" w:lineRule="exact"/>
        <w:ind w:firstLine="632" w:firstLineChars="200"/>
        <w:rPr>
          <w:rFonts w:hint="eastAsia" w:ascii="方正仿宋_GBK" w:eastAsia="方正仿宋_GBK"/>
        </w:rPr>
      </w:pPr>
    </w:p>
    <w:p w14:paraId="6FC921E1">
      <w:pPr>
        <w:spacing w:line="560" w:lineRule="exact"/>
        <w:ind w:firstLine="632" w:firstLineChars="200"/>
        <w:rPr>
          <w:rFonts w:hint="eastAsia" w:ascii="方正仿宋_GBK" w:eastAsia="方正仿宋_GBK"/>
        </w:rPr>
      </w:pPr>
    </w:p>
    <w:p w14:paraId="3FB72A57">
      <w:pPr>
        <w:spacing w:line="560" w:lineRule="exact"/>
        <w:ind w:firstLine="632" w:firstLineChars="200"/>
        <w:rPr>
          <w:rFonts w:hint="eastAsia" w:ascii="方正仿宋_GBK" w:eastAsia="方正仿宋_GBK"/>
        </w:rPr>
      </w:pPr>
    </w:p>
    <w:p w14:paraId="51A2434A">
      <w:pPr>
        <w:spacing w:line="560" w:lineRule="exact"/>
        <w:ind w:firstLine="632" w:firstLineChars="200"/>
        <w:rPr>
          <w:rFonts w:hint="eastAsia" w:ascii="方正仿宋_GBK" w:eastAsia="方正仿宋_GBK"/>
        </w:rPr>
      </w:pPr>
    </w:p>
    <w:p w14:paraId="26EC2CEA">
      <w:pPr>
        <w:spacing w:line="560" w:lineRule="exact"/>
        <w:ind w:firstLine="632" w:firstLineChars="200"/>
        <w:rPr>
          <w:rFonts w:hint="eastAsia" w:ascii="方正仿宋_GBK" w:eastAsia="方正仿宋_GBK"/>
        </w:rPr>
      </w:pPr>
    </w:p>
    <w:p w14:paraId="4C6EA825">
      <w:pPr>
        <w:spacing w:line="560" w:lineRule="exact"/>
        <w:ind w:firstLine="632" w:firstLineChars="200"/>
        <w:rPr>
          <w:rFonts w:hint="eastAsia" w:ascii="方正仿宋_GBK" w:eastAsia="方正仿宋_GBK"/>
        </w:rPr>
      </w:pPr>
    </w:p>
    <w:p w14:paraId="08A77A4B">
      <w:pPr>
        <w:spacing w:line="560" w:lineRule="exact"/>
        <w:ind w:firstLine="632" w:firstLineChars="200"/>
        <w:rPr>
          <w:rFonts w:hint="eastAsia" w:ascii="方正仿宋_GBK" w:eastAsia="方正仿宋_GBK"/>
        </w:rPr>
      </w:pPr>
    </w:p>
    <w:p w14:paraId="7572473C">
      <w:pPr>
        <w:spacing w:line="640" w:lineRule="exact"/>
        <w:ind w:firstLine="632" w:firstLineChars="200"/>
        <w:rPr>
          <w:rFonts w:hint="eastAsia" w:ascii="方正仿宋_GBK" w:eastAsia="方正仿宋_GBK"/>
        </w:rPr>
      </w:pPr>
    </w:p>
    <w:p w14:paraId="2796D5BE">
      <w:pPr>
        <w:spacing w:line="640" w:lineRule="exact"/>
        <w:rPr>
          <w:rFonts w:hint="eastAsia" w:ascii="方正仿宋_GBK" w:eastAsia="方正仿宋_GBK"/>
        </w:rPr>
      </w:pPr>
    </w:p>
    <w:p w14:paraId="5B55679F">
      <w:pPr>
        <w:spacing w:line="640" w:lineRule="exact"/>
        <w:rPr>
          <w:rFonts w:hint="eastAsia"/>
        </w:rPr>
      </w:pPr>
    </w:p>
    <w:p w14:paraId="31CC076C">
      <w:pPr>
        <w:pBdr>
          <w:top w:val="single" w:color="auto" w:sz="4" w:space="1"/>
        </w:pBdr>
        <w:rPr>
          <w:rFonts w:hint="eastAsia" w:eastAsia="方正仿宋_GBK"/>
          <w:sz w:val="28"/>
          <w:szCs w:val="28"/>
        </w:rPr>
      </w:pPr>
      <w:r>
        <w:rPr>
          <w:rFonts w:hint="eastAsia" w:eastAsia="方正仿宋_GBK"/>
          <w:sz w:val="28"/>
          <w:szCs w:val="28"/>
        </w:rPr>
        <w:t>抄送：区府办，区安委会办公室。</w:t>
      </w:r>
    </w:p>
    <w:p w14:paraId="10DF150E">
      <w:pPr>
        <w:pBdr>
          <w:top w:val="single" w:color="auto" w:sz="4" w:space="1"/>
          <w:bottom w:val="single" w:color="000000" w:sz="4" w:space="0"/>
        </w:pBdr>
        <w:tabs>
          <w:tab w:val="left" w:pos="8820"/>
        </w:tabs>
        <w:spacing w:line="520" w:lineRule="exact"/>
        <w:ind w:right="22" w:rightChars="7" w:firstLine="136" w:firstLineChars="49"/>
        <w:rPr>
          <w:rFonts w:hint="eastAsia" w:eastAsia="方正仿宋_GBK"/>
          <w:sz w:val="28"/>
          <w:szCs w:val="28"/>
        </w:rPr>
      </w:pPr>
      <w:r>
        <w:rPr>
          <w:rFonts w:hint="eastAsia" w:eastAsia="方正仿宋_GBK"/>
          <w:sz w:val="28"/>
          <w:szCs w:val="28"/>
        </w:rPr>
        <w:t>重庆市涪陵区珍溪镇党政办公室</w:t>
      </w:r>
      <w:r>
        <w:rPr>
          <w:sz w:val="28"/>
          <w:szCs w:val="28"/>
        </w:rPr>
        <w:t xml:space="preserve">      </w:t>
      </w:r>
      <w:r>
        <w:rPr>
          <w:rFonts w:hint="eastAsia"/>
          <w:sz w:val="28"/>
          <w:szCs w:val="28"/>
        </w:rPr>
        <w:t xml:space="preserve">         </w:t>
      </w:r>
      <w:r>
        <w:rPr>
          <w:rFonts w:eastAsia="方正仿宋_GBK"/>
          <w:sz w:val="28"/>
          <w:szCs w:val="28"/>
        </w:rPr>
        <w:t>201</w:t>
      </w:r>
      <w:r>
        <w:rPr>
          <w:rFonts w:hint="eastAsia" w:eastAsia="方正仿宋_GBK"/>
          <w:sz w:val="28"/>
          <w:szCs w:val="28"/>
        </w:rPr>
        <w:t>5年1月28日印发</w:t>
      </w:r>
    </w:p>
    <w:sectPr>
      <w:headerReference r:id="rId3" w:type="default"/>
      <w:footerReference r:id="rId4" w:type="default"/>
      <w:footerReference r:id="rId5" w:type="even"/>
      <w:pgSz w:w="11906" w:h="16838"/>
      <w:pgMar w:top="2098" w:right="1474" w:bottom="1985" w:left="1588" w:header="0" w:footer="1134" w:gutter="0"/>
      <w:pgNumType w:fmt="numberInDash"/>
      <w:cols w:space="720" w:num="1"/>
      <w:docGrid w:type="linesAndChars" w:linePitch="579"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
    <w:altName w:val="方正仿宋_GBK"/>
    <w:panose1 w:val="00000000000000000000"/>
    <w:charset w:val="86"/>
    <w:family w:val="script"/>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方正小标宋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D0D9">
    <w:pPr>
      <w:pStyle w:val="8"/>
      <w:framePr w:wrap="around" w:vAnchor="text" w:hAnchor="margin" w:xAlign="outside" w:y="1"/>
      <w:rPr>
        <w:rStyle w:val="14"/>
        <w:szCs w:val="24"/>
      </w:rPr>
    </w:pPr>
    <w:r>
      <w:rPr>
        <w:sz w:val="24"/>
        <w:szCs w:val="24"/>
      </w:rPr>
      <w:fldChar w:fldCharType="begin"/>
    </w:r>
    <w:r>
      <w:rPr>
        <w:rStyle w:val="14"/>
        <w:szCs w:val="24"/>
      </w:rPr>
      <w:instrText xml:space="preserve">PAGE  </w:instrText>
    </w:r>
    <w:r>
      <w:rPr>
        <w:sz w:val="24"/>
        <w:szCs w:val="24"/>
      </w:rPr>
      <w:fldChar w:fldCharType="separate"/>
    </w:r>
    <w:r>
      <w:rPr>
        <w:rStyle w:val="14"/>
        <w:szCs w:val="24"/>
      </w:rPr>
      <w:t>- 2 -</w:t>
    </w:r>
    <w:r>
      <w:rPr>
        <w:sz w:val="24"/>
        <w:szCs w:val="24"/>
      </w:rPr>
      <w:fldChar w:fldCharType="end"/>
    </w:r>
  </w:p>
  <w:p w14:paraId="6B7642D2">
    <w:pPr>
      <w:pStyle w:val="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BC656">
    <w:pPr>
      <w:pStyle w:val="8"/>
      <w:framePr w:wrap="around" w:vAnchor="text" w:hAnchor="margin" w:xAlign="outside" w:y="1"/>
      <w:rPr>
        <w:rStyle w:val="14"/>
      </w:rPr>
    </w:pPr>
    <w:r>
      <w:fldChar w:fldCharType="begin"/>
    </w:r>
    <w:r>
      <w:rPr>
        <w:rStyle w:val="14"/>
      </w:rPr>
      <w:instrText xml:space="preserve">PAGE  </w:instrText>
    </w:r>
    <w:r>
      <w:fldChar w:fldCharType="separate"/>
    </w:r>
    <w:r>
      <w:rPr>
        <w:rStyle w:val="14"/>
      </w:rPr>
      <w:t>- 1 -</w:t>
    </w:r>
    <w:r>
      <w:fldChar w:fldCharType="end"/>
    </w:r>
  </w:p>
  <w:p w14:paraId="25414DE8">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D79D6">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mirrorMargins w:val="1"/>
  <w:bordersDoNotSurroundHeader w:val="1"/>
  <w:bordersDoNotSurroundFooter w:val="1"/>
  <w:attachedTemplate r:id="rId1"/>
  <w:documentProtection w:enforcement="0"/>
  <w:defaultTabStop w:val="420"/>
  <w:drawingGridHorizontalSpacing w:val="31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72F6"/>
    <w:rsid w:val="0002058D"/>
    <w:rsid w:val="00023F76"/>
    <w:rsid w:val="00035EFA"/>
    <w:rsid w:val="00037435"/>
    <w:rsid w:val="00053A40"/>
    <w:rsid w:val="000579F5"/>
    <w:rsid w:val="00085871"/>
    <w:rsid w:val="00093797"/>
    <w:rsid w:val="00093901"/>
    <w:rsid w:val="000A2013"/>
    <w:rsid w:val="000A32D9"/>
    <w:rsid w:val="000B3D48"/>
    <w:rsid w:val="000B5382"/>
    <w:rsid w:val="000C1DB1"/>
    <w:rsid w:val="000C3E9A"/>
    <w:rsid w:val="000C41A9"/>
    <w:rsid w:val="000E0E40"/>
    <w:rsid w:val="000E2B50"/>
    <w:rsid w:val="000E6D5B"/>
    <w:rsid w:val="000F2555"/>
    <w:rsid w:val="0010018F"/>
    <w:rsid w:val="00104E9F"/>
    <w:rsid w:val="00112C49"/>
    <w:rsid w:val="00132FD0"/>
    <w:rsid w:val="00135164"/>
    <w:rsid w:val="00142916"/>
    <w:rsid w:val="0014346B"/>
    <w:rsid w:val="00143930"/>
    <w:rsid w:val="00145651"/>
    <w:rsid w:val="00150C39"/>
    <w:rsid w:val="001547FC"/>
    <w:rsid w:val="0017095D"/>
    <w:rsid w:val="00174842"/>
    <w:rsid w:val="001B01CB"/>
    <w:rsid w:val="001B3CC0"/>
    <w:rsid w:val="001B638D"/>
    <w:rsid w:val="001C19CE"/>
    <w:rsid w:val="001C2ED7"/>
    <w:rsid w:val="001D0898"/>
    <w:rsid w:val="001E3181"/>
    <w:rsid w:val="002055B4"/>
    <w:rsid w:val="0021787E"/>
    <w:rsid w:val="00225615"/>
    <w:rsid w:val="002351C9"/>
    <w:rsid w:val="00241E28"/>
    <w:rsid w:val="00241E7C"/>
    <w:rsid w:val="00244B13"/>
    <w:rsid w:val="00245DEE"/>
    <w:rsid w:val="00254F20"/>
    <w:rsid w:val="0025608C"/>
    <w:rsid w:val="00272A90"/>
    <w:rsid w:val="00281B16"/>
    <w:rsid w:val="002852C7"/>
    <w:rsid w:val="00286686"/>
    <w:rsid w:val="002A4B7F"/>
    <w:rsid w:val="002A5C07"/>
    <w:rsid w:val="002E6ED8"/>
    <w:rsid w:val="002F2BD1"/>
    <w:rsid w:val="00306EED"/>
    <w:rsid w:val="003130D5"/>
    <w:rsid w:val="003223D2"/>
    <w:rsid w:val="003224E7"/>
    <w:rsid w:val="003433A4"/>
    <w:rsid w:val="003438BC"/>
    <w:rsid w:val="00343A9F"/>
    <w:rsid w:val="0035037A"/>
    <w:rsid w:val="003517EB"/>
    <w:rsid w:val="003613A7"/>
    <w:rsid w:val="00367726"/>
    <w:rsid w:val="003741F3"/>
    <w:rsid w:val="003871F9"/>
    <w:rsid w:val="00387C46"/>
    <w:rsid w:val="003955C6"/>
    <w:rsid w:val="003A49ED"/>
    <w:rsid w:val="003A69CC"/>
    <w:rsid w:val="003B5E97"/>
    <w:rsid w:val="003C0460"/>
    <w:rsid w:val="003C1602"/>
    <w:rsid w:val="003D7961"/>
    <w:rsid w:val="003E7407"/>
    <w:rsid w:val="003F6945"/>
    <w:rsid w:val="00401FE6"/>
    <w:rsid w:val="00417E10"/>
    <w:rsid w:val="004219FC"/>
    <w:rsid w:val="00427F06"/>
    <w:rsid w:val="00435178"/>
    <w:rsid w:val="00452697"/>
    <w:rsid w:val="00452CAF"/>
    <w:rsid w:val="0045317F"/>
    <w:rsid w:val="00460520"/>
    <w:rsid w:val="00467DCA"/>
    <w:rsid w:val="004850A7"/>
    <w:rsid w:val="00496879"/>
    <w:rsid w:val="004A5975"/>
    <w:rsid w:val="004C270E"/>
    <w:rsid w:val="004C7AD7"/>
    <w:rsid w:val="004D0624"/>
    <w:rsid w:val="004D0E80"/>
    <w:rsid w:val="00517EF0"/>
    <w:rsid w:val="0052437E"/>
    <w:rsid w:val="00524DCD"/>
    <w:rsid w:val="005262B2"/>
    <w:rsid w:val="005464D1"/>
    <w:rsid w:val="00556B50"/>
    <w:rsid w:val="00577C59"/>
    <w:rsid w:val="005804C0"/>
    <w:rsid w:val="00582DCF"/>
    <w:rsid w:val="00583CF8"/>
    <w:rsid w:val="005C375F"/>
    <w:rsid w:val="005C6BEF"/>
    <w:rsid w:val="005D0CE7"/>
    <w:rsid w:val="005E14E4"/>
    <w:rsid w:val="005E1C79"/>
    <w:rsid w:val="005E2368"/>
    <w:rsid w:val="005E6A3F"/>
    <w:rsid w:val="005F74E9"/>
    <w:rsid w:val="005F79B3"/>
    <w:rsid w:val="00600E8F"/>
    <w:rsid w:val="006016A4"/>
    <w:rsid w:val="00602273"/>
    <w:rsid w:val="00602E85"/>
    <w:rsid w:val="00614EE4"/>
    <w:rsid w:val="0061574F"/>
    <w:rsid w:val="00620AEC"/>
    <w:rsid w:val="00622B59"/>
    <w:rsid w:val="00623B3F"/>
    <w:rsid w:val="006241DD"/>
    <w:rsid w:val="00632764"/>
    <w:rsid w:val="00637024"/>
    <w:rsid w:val="006406A6"/>
    <w:rsid w:val="006566F6"/>
    <w:rsid w:val="0065741F"/>
    <w:rsid w:val="00676FCF"/>
    <w:rsid w:val="00690934"/>
    <w:rsid w:val="006B014A"/>
    <w:rsid w:val="006B015D"/>
    <w:rsid w:val="006D7CCB"/>
    <w:rsid w:val="006E2192"/>
    <w:rsid w:val="006E3361"/>
    <w:rsid w:val="00706807"/>
    <w:rsid w:val="00712C17"/>
    <w:rsid w:val="00713F73"/>
    <w:rsid w:val="007218DA"/>
    <w:rsid w:val="00725D4A"/>
    <w:rsid w:val="007308C0"/>
    <w:rsid w:val="00735D1F"/>
    <w:rsid w:val="0074003A"/>
    <w:rsid w:val="00741102"/>
    <w:rsid w:val="00753DF7"/>
    <w:rsid w:val="00773B09"/>
    <w:rsid w:val="00774074"/>
    <w:rsid w:val="00776737"/>
    <w:rsid w:val="00781940"/>
    <w:rsid w:val="00790141"/>
    <w:rsid w:val="007B352C"/>
    <w:rsid w:val="007B44F6"/>
    <w:rsid w:val="007C5049"/>
    <w:rsid w:val="007E16D7"/>
    <w:rsid w:val="007E1CF1"/>
    <w:rsid w:val="007E2CA0"/>
    <w:rsid w:val="007F49A1"/>
    <w:rsid w:val="00812BF5"/>
    <w:rsid w:val="0082186F"/>
    <w:rsid w:val="008275D5"/>
    <w:rsid w:val="00830709"/>
    <w:rsid w:val="00844AC6"/>
    <w:rsid w:val="008477CB"/>
    <w:rsid w:val="00854729"/>
    <w:rsid w:val="0085593B"/>
    <w:rsid w:val="00855FA0"/>
    <w:rsid w:val="00856496"/>
    <w:rsid w:val="00873952"/>
    <w:rsid w:val="00882CA2"/>
    <w:rsid w:val="008A49E5"/>
    <w:rsid w:val="008A7F90"/>
    <w:rsid w:val="008B09CB"/>
    <w:rsid w:val="008B1D66"/>
    <w:rsid w:val="008B5362"/>
    <w:rsid w:val="008E5CCB"/>
    <w:rsid w:val="008F1291"/>
    <w:rsid w:val="008F2D00"/>
    <w:rsid w:val="008F30D7"/>
    <w:rsid w:val="008F5A7A"/>
    <w:rsid w:val="009018E7"/>
    <w:rsid w:val="0090244B"/>
    <w:rsid w:val="00905FF2"/>
    <w:rsid w:val="00911685"/>
    <w:rsid w:val="00914B4C"/>
    <w:rsid w:val="00915630"/>
    <w:rsid w:val="00920441"/>
    <w:rsid w:val="0094283C"/>
    <w:rsid w:val="009477A0"/>
    <w:rsid w:val="009513C6"/>
    <w:rsid w:val="0095262F"/>
    <w:rsid w:val="0096378A"/>
    <w:rsid w:val="00970038"/>
    <w:rsid w:val="00971471"/>
    <w:rsid w:val="0097523D"/>
    <w:rsid w:val="0097777B"/>
    <w:rsid w:val="0099580D"/>
    <w:rsid w:val="009A5D28"/>
    <w:rsid w:val="009B25B9"/>
    <w:rsid w:val="009B3750"/>
    <w:rsid w:val="009B3DCB"/>
    <w:rsid w:val="009B5D7C"/>
    <w:rsid w:val="009C57CE"/>
    <w:rsid w:val="009C7B0E"/>
    <w:rsid w:val="009E4977"/>
    <w:rsid w:val="009E6E59"/>
    <w:rsid w:val="009F499E"/>
    <w:rsid w:val="00A01B59"/>
    <w:rsid w:val="00A05ED4"/>
    <w:rsid w:val="00A12A32"/>
    <w:rsid w:val="00A20202"/>
    <w:rsid w:val="00A20203"/>
    <w:rsid w:val="00A206B9"/>
    <w:rsid w:val="00A31704"/>
    <w:rsid w:val="00A31B0B"/>
    <w:rsid w:val="00A43E97"/>
    <w:rsid w:val="00A52936"/>
    <w:rsid w:val="00A7408D"/>
    <w:rsid w:val="00A746EF"/>
    <w:rsid w:val="00A76F91"/>
    <w:rsid w:val="00A7786C"/>
    <w:rsid w:val="00A81290"/>
    <w:rsid w:val="00A83945"/>
    <w:rsid w:val="00A92133"/>
    <w:rsid w:val="00A95B60"/>
    <w:rsid w:val="00AA1111"/>
    <w:rsid w:val="00AA1FE3"/>
    <w:rsid w:val="00AA3619"/>
    <w:rsid w:val="00AA51DB"/>
    <w:rsid w:val="00AA728E"/>
    <w:rsid w:val="00AB574B"/>
    <w:rsid w:val="00AC65A4"/>
    <w:rsid w:val="00AE3EE4"/>
    <w:rsid w:val="00AE557E"/>
    <w:rsid w:val="00AF3194"/>
    <w:rsid w:val="00AF6600"/>
    <w:rsid w:val="00B03119"/>
    <w:rsid w:val="00B0470C"/>
    <w:rsid w:val="00B12424"/>
    <w:rsid w:val="00B276D2"/>
    <w:rsid w:val="00B5704F"/>
    <w:rsid w:val="00B57573"/>
    <w:rsid w:val="00B863A8"/>
    <w:rsid w:val="00B8654D"/>
    <w:rsid w:val="00BA1B00"/>
    <w:rsid w:val="00BA288D"/>
    <w:rsid w:val="00BB5444"/>
    <w:rsid w:val="00BB7409"/>
    <w:rsid w:val="00BC76D8"/>
    <w:rsid w:val="00BE1FD0"/>
    <w:rsid w:val="00BF12E1"/>
    <w:rsid w:val="00C130D2"/>
    <w:rsid w:val="00C349FC"/>
    <w:rsid w:val="00C4330E"/>
    <w:rsid w:val="00C44234"/>
    <w:rsid w:val="00C444C6"/>
    <w:rsid w:val="00C45E0D"/>
    <w:rsid w:val="00C47B2F"/>
    <w:rsid w:val="00C55AEB"/>
    <w:rsid w:val="00C626C0"/>
    <w:rsid w:val="00C7436A"/>
    <w:rsid w:val="00C83776"/>
    <w:rsid w:val="00C84450"/>
    <w:rsid w:val="00C851A5"/>
    <w:rsid w:val="00C87715"/>
    <w:rsid w:val="00CB76B9"/>
    <w:rsid w:val="00CC11F2"/>
    <w:rsid w:val="00CC34A3"/>
    <w:rsid w:val="00CC35EC"/>
    <w:rsid w:val="00CD79E9"/>
    <w:rsid w:val="00CE3E09"/>
    <w:rsid w:val="00CE4053"/>
    <w:rsid w:val="00CF28C3"/>
    <w:rsid w:val="00CF7F36"/>
    <w:rsid w:val="00D01E40"/>
    <w:rsid w:val="00D06652"/>
    <w:rsid w:val="00D07068"/>
    <w:rsid w:val="00D10825"/>
    <w:rsid w:val="00D127D3"/>
    <w:rsid w:val="00D13F06"/>
    <w:rsid w:val="00D1423F"/>
    <w:rsid w:val="00D17DC2"/>
    <w:rsid w:val="00D26EB4"/>
    <w:rsid w:val="00D531CE"/>
    <w:rsid w:val="00D6221B"/>
    <w:rsid w:val="00D77445"/>
    <w:rsid w:val="00D86C5F"/>
    <w:rsid w:val="00DA486A"/>
    <w:rsid w:val="00DA5562"/>
    <w:rsid w:val="00DB00D2"/>
    <w:rsid w:val="00DB2876"/>
    <w:rsid w:val="00DC43DC"/>
    <w:rsid w:val="00DC76A3"/>
    <w:rsid w:val="00DE2016"/>
    <w:rsid w:val="00DE4601"/>
    <w:rsid w:val="00DF2A25"/>
    <w:rsid w:val="00DF490C"/>
    <w:rsid w:val="00DF6A6C"/>
    <w:rsid w:val="00E011E2"/>
    <w:rsid w:val="00E06F2C"/>
    <w:rsid w:val="00E16218"/>
    <w:rsid w:val="00E20329"/>
    <w:rsid w:val="00E21CB3"/>
    <w:rsid w:val="00E26758"/>
    <w:rsid w:val="00E300C5"/>
    <w:rsid w:val="00E35A1C"/>
    <w:rsid w:val="00E4740C"/>
    <w:rsid w:val="00E47DB0"/>
    <w:rsid w:val="00E50D88"/>
    <w:rsid w:val="00E57023"/>
    <w:rsid w:val="00E943FF"/>
    <w:rsid w:val="00E960DA"/>
    <w:rsid w:val="00E96B5F"/>
    <w:rsid w:val="00EA355A"/>
    <w:rsid w:val="00EC09A9"/>
    <w:rsid w:val="00EC6079"/>
    <w:rsid w:val="00EC6E69"/>
    <w:rsid w:val="00ED1E9C"/>
    <w:rsid w:val="00ED77A1"/>
    <w:rsid w:val="00EF2CE3"/>
    <w:rsid w:val="00F014E6"/>
    <w:rsid w:val="00F01B3F"/>
    <w:rsid w:val="00F042D3"/>
    <w:rsid w:val="00F13C8C"/>
    <w:rsid w:val="00F14A45"/>
    <w:rsid w:val="00F4048E"/>
    <w:rsid w:val="00F5144F"/>
    <w:rsid w:val="00F837F1"/>
    <w:rsid w:val="00F870D4"/>
    <w:rsid w:val="00F90249"/>
    <w:rsid w:val="00F9202B"/>
    <w:rsid w:val="00F926DE"/>
    <w:rsid w:val="00FA3177"/>
    <w:rsid w:val="00FB0744"/>
    <w:rsid w:val="00FB08AB"/>
    <w:rsid w:val="00FB2094"/>
    <w:rsid w:val="00FD17F2"/>
    <w:rsid w:val="00FD23D7"/>
    <w:rsid w:val="00FE4E61"/>
    <w:rsid w:val="01FD217B"/>
    <w:rsid w:val="023666D1"/>
    <w:rsid w:val="02402EC0"/>
    <w:rsid w:val="05CA210C"/>
    <w:rsid w:val="071D4555"/>
    <w:rsid w:val="0BDF4448"/>
    <w:rsid w:val="0E5413D0"/>
    <w:rsid w:val="0F5E28E7"/>
    <w:rsid w:val="116117EF"/>
    <w:rsid w:val="11AF52AF"/>
    <w:rsid w:val="128846F4"/>
    <w:rsid w:val="16C0160A"/>
    <w:rsid w:val="174F49CD"/>
    <w:rsid w:val="18F37B5C"/>
    <w:rsid w:val="19EF5BBE"/>
    <w:rsid w:val="1A85418F"/>
    <w:rsid w:val="1D0E163B"/>
    <w:rsid w:val="1E161E6D"/>
    <w:rsid w:val="1E2361DF"/>
    <w:rsid w:val="1E882332"/>
    <w:rsid w:val="1EA06E9C"/>
    <w:rsid w:val="1EF23AEE"/>
    <w:rsid w:val="1F053CF4"/>
    <w:rsid w:val="1F1D139B"/>
    <w:rsid w:val="22405740"/>
    <w:rsid w:val="23D32B70"/>
    <w:rsid w:val="248F0487"/>
    <w:rsid w:val="250915DD"/>
    <w:rsid w:val="25E20E5E"/>
    <w:rsid w:val="25E87BA4"/>
    <w:rsid w:val="263C7249"/>
    <w:rsid w:val="27080458"/>
    <w:rsid w:val="27E54DAB"/>
    <w:rsid w:val="2B4A4973"/>
    <w:rsid w:val="2BDB17EB"/>
    <w:rsid w:val="2C6425E2"/>
    <w:rsid w:val="2DE0637A"/>
    <w:rsid w:val="2DEC1F13"/>
    <w:rsid w:val="2E0B3C17"/>
    <w:rsid w:val="2E484AA5"/>
    <w:rsid w:val="2FB77156"/>
    <w:rsid w:val="32D64AF4"/>
    <w:rsid w:val="33564149"/>
    <w:rsid w:val="340706E9"/>
    <w:rsid w:val="36D265FE"/>
    <w:rsid w:val="396C3D44"/>
    <w:rsid w:val="3AD0360B"/>
    <w:rsid w:val="429719F7"/>
    <w:rsid w:val="43B37EA1"/>
    <w:rsid w:val="48700764"/>
    <w:rsid w:val="48755000"/>
    <w:rsid w:val="48EE48B5"/>
    <w:rsid w:val="49611371"/>
    <w:rsid w:val="49624874"/>
    <w:rsid w:val="4CBC6B75"/>
    <w:rsid w:val="4F8A7C0C"/>
    <w:rsid w:val="4F9205AC"/>
    <w:rsid w:val="4FF82163"/>
    <w:rsid w:val="51DF265F"/>
    <w:rsid w:val="522A170D"/>
    <w:rsid w:val="529130FD"/>
    <w:rsid w:val="53FE18E7"/>
    <w:rsid w:val="54BF463A"/>
    <w:rsid w:val="57206773"/>
    <w:rsid w:val="57B70A53"/>
    <w:rsid w:val="598516EC"/>
    <w:rsid w:val="598900F2"/>
    <w:rsid w:val="5A224791"/>
    <w:rsid w:val="5B856C33"/>
    <w:rsid w:val="5E1A7EF1"/>
    <w:rsid w:val="5FF73BFE"/>
    <w:rsid w:val="60472A84"/>
    <w:rsid w:val="621C492D"/>
    <w:rsid w:val="631E4D0B"/>
    <w:rsid w:val="64E25391"/>
    <w:rsid w:val="676908CE"/>
    <w:rsid w:val="67840A35"/>
    <w:rsid w:val="683D085A"/>
    <w:rsid w:val="6A5E6092"/>
    <w:rsid w:val="6D993445"/>
    <w:rsid w:val="707828B0"/>
    <w:rsid w:val="713416C3"/>
    <w:rsid w:val="71BF035D"/>
    <w:rsid w:val="722B5438"/>
    <w:rsid w:val="724B2010"/>
    <w:rsid w:val="741D46F0"/>
    <w:rsid w:val="74D85EC1"/>
    <w:rsid w:val="75D77FE2"/>
    <w:rsid w:val="779415BD"/>
    <w:rsid w:val="77C5560F"/>
    <w:rsid w:val="78B24FB1"/>
    <w:rsid w:val="7A6079EF"/>
    <w:rsid w:val="7C4E2200"/>
    <w:rsid w:val="7DE91FA1"/>
    <w:rsid w:val="7F0E5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 w:cs="Times New Roman"/>
      <w:kern w:val="2"/>
      <w:sz w:val="32"/>
      <w:szCs w:val="32"/>
      <w:lang w:val="en-US" w:eastAsia="zh-CN" w:bidi="ar-SA"/>
    </w:rPr>
  </w:style>
  <w:style w:type="paragraph" w:styleId="2">
    <w:name w:val="heading 1"/>
    <w:basedOn w:val="1"/>
    <w:next w:val="1"/>
    <w:qFormat/>
    <w:uiPriority w:val="0"/>
    <w:pPr>
      <w:keepNext/>
      <w:spacing w:line="560" w:lineRule="exact"/>
      <w:jc w:val="center"/>
      <w:outlineLvl w:val="0"/>
    </w:pPr>
    <w:rPr>
      <w:rFonts w:ascii="仿宋_GB2312" w:eastAsia="方正小标宋简体" w:cs="仿宋_GB2312"/>
      <w:sz w:val="44"/>
      <w:szCs w:val="44"/>
    </w:rPr>
  </w:style>
  <w:style w:type="paragraph" w:styleId="3">
    <w:name w:val="heading 2"/>
    <w:basedOn w:val="1"/>
    <w:next w:val="1"/>
    <w:link w:val="20"/>
    <w:semiHidden/>
    <w:unhideWhenUsed/>
    <w:qFormat/>
    <w:uiPriority w:val="9"/>
    <w:pPr>
      <w:keepNext/>
      <w:keepLines/>
      <w:spacing w:before="260" w:after="260" w:line="416" w:lineRule="auto"/>
      <w:outlineLvl w:val="1"/>
    </w:pPr>
    <w:rPr>
      <w:rFonts w:ascii="Cambria" w:hAnsi="Cambria" w:eastAsia="宋体"/>
      <w:b/>
      <w:bCs/>
    </w:rPr>
  </w:style>
  <w:style w:type="character" w:default="1" w:styleId="13">
    <w:name w:val="Default Paragraph Font"/>
    <w:semiHidden/>
    <w:uiPriority w:val="0"/>
    <w:rPr>
      <w:rFonts w:ascii="宋体" w:hAnsi="宋体" w:eastAsia="宋体" w:cs="宋体"/>
      <w:sz w:val="24"/>
      <w:szCs w:val="26"/>
    </w:rPr>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Body Text"/>
    <w:basedOn w:val="1"/>
    <w:link w:val="17"/>
    <w:qFormat/>
    <w:uiPriority w:val="99"/>
    <w:pPr>
      <w:jc w:val="center"/>
    </w:pPr>
    <w:rPr>
      <w:rFonts w:ascii="方正仿宋_GBK" w:eastAsia="宋体"/>
      <w:sz w:val="30"/>
      <w:szCs w:val="24"/>
    </w:rPr>
  </w:style>
  <w:style w:type="paragraph" w:styleId="5">
    <w:name w:val="Body Text Indent"/>
    <w:basedOn w:val="1"/>
    <w:link w:val="16"/>
    <w:unhideWhenUsed/>
    <w:qFormat/>
    <w:uiPriority w:val="99"/>
    <w:pPr>
      <w:spacing w:after="120"/>
      <w:ind w:left="420" w:leftChars="200"/>
    </w:pPr>
  </w:style>
  <w:style w:type="paragraph" w:styleId="6">
    <w:name w:val="Date"/>
    <w:basedOn w:val="1"/>
    <w:next w:val="1"/>
    <w:qFormat/>
    <w:uiPriority w:val="0"/>
    <w:rPr>
      <w:rFonts w:eastAsia="仿宋_GB2312"/>
    </w:rPr>
  </w:style>
  <w:style w:type="paragraph" w:styleId="7">
    <w:name w:val="Balloon Text"/>
    <w:basedOn w:val="1"/>
    <w:semiHidden/>
    <w:uiPriority w:val="0"/>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23"/>
    <w:qFormat/>
    <w:uiPriority w:val="11"/>
    <w:pPr>
      <w:jc w:val="center"/>
    </w:pPr>
    <w:rPr>
      <w:rFonts w:eastAsia="方正仿宋_GBK"/>
      <w:bCs/>
      <w:kern w:val="28"/>
      <w:sz w:val="28"/>
    </w:r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4">
    <w:name w:val="page number"/>
    <w:basedOn w:val="13"/>
    <w:qFormat/>
    <w:uiPriority w:val="0"/>
  </w:style>
  <w:style w:type="character" w:styleId="15">
    <w:name w:val="Hyperlink"/>
    <w:qFormat/>
    <w:uiPriority w:val="0"/>
    <w:rPr>
      <w:color w:val="0000FF"/>
      <w:u w:val="single"/>
    </w:rPr>
  </w:style>
  <w:style w:type="character" w:customStyle="1" w:styleId="16">
    <w:name w:val="正文文本缩进 Char"/>
    <w:basedOn w:val="13"/>
    <w:link w:val="5"/>
    <w:semiHidden/>
    <w:uiPriority w:val="99"/>
    <w:rPr>
      <w:rFonts w:eastAsia="方正仿宋"/>
      <w:kern w:val="2"/>
      <w:sz w:val="32"/>
      <w:szCs w:val="32"/>
    </w:rPr>
  </w:style>
  <w:style w:type="character" w:customStyle="1" w:styleId="17">
    <w:name w:val="正文文本 Char"/>
    <w:basedOn w:val="13"/>
    <w:link w:val="4"/>
    <w:qFormat/>
    <w:uiPriority w:val="99"/>
    <w:rPr>
      <w:rFonts w:ascii="方正仿宋_GBK"/>
      <w:kern w:val="2"/>
      <w:sz w:val="30"/>
      <w:szCs w:val="24"/>
    </w:rPr>
  </w:style>
  <w:style w:type="paragraph" w:customStyle="1" w:styleId="18">
    <w:name w:val="p0"/>
    <w:basedOn w:val="1"/>
    <w:uiPriority w:val="0"/>
    <w:pPr>
      <w:widowControl/>
    </w:pPr>
    <w:rPr>
      <w:rFonts w:eastAsia="宋体"/>
      <w:kern w:val="0"/>
    </w:rPr>
  </w:style>
  <w:style w:type="paragraph" w:customStyle="1" w:styleId="19">
    <w:name w:val=" Char Char Char1 Char Char Char Char Char Char Char Char Char Char"/>
    <w:basedOn w:val="1"/>
    <w:semiHidden/>
    <w:qFormat/>
    <w:uiPriority w:val="0"/>
    <w:pPr>
      <w:adjustRightInd w:val="0"/>
      <w:snapToGrid w:val="0"/>
      <w:spacing w:line="360" w:lineRule="auto"/>
      <w:ind w:firstLine="200" w:firstLineChars="200"/>
    </w:pPr>
    <w:rPr>
      <w:rFonts w:ascii="宋体" w:hAnsi="宋体" w:eastAsia="宋体" w:cs="宋体"/>
      <w:sz w:val="24"/>
      <w:szCs w:val="26"/>
    </w:rPr>
  </w:style>
  <w:style w:type="character" w:customStyle="1" w:styleId="20">
    <w:name w:val="标题 2 Char"/>
    <w:basedOn w:val="13"/>
    <w:link w:val="3"/>
    <w:semiHidden/>
    <w:qFormat/>
    <w:uiPriority w:val="9"/>
    <w:rPr>
      <w:rFonts w:ascii="Cambria" w:hAnsi="Cambria" w:eastAsia="宋体" w:cs="Times New Roman"/>
      <w:b/>
      <w:bCs/>
      <w:kern w:val="2"/>
      <w:sz w:val="32"/>
      <w:szCs w:val="32"/>
    </w:rPr>
  </w:style>
  <w:style w:type="paragraph" w:styleId="21">
    <w:name w:val="List Paragraph"/>
    <w:basedOn w:val="1"/>
    <w:qFormat/>
    <w:uiPriority w:val="34"/>
    <w:pPr>
      <w:ind w:firstLine="420" w:firstLineChars="200"/>
    </w:pPr>
    <w:rPr>
      <w:rFonts w:ascii="Calibri" w:hAnsi="Calibri" w:eastAsia="宋体"/>
      <w:sz w:val="21"/>
      <w:szCs w:val="22"/>
    </w:rPr>
  </w:style>
  <w:style w:type="character" w:customStyle="1" w:styleId="22">
    <w:name w:val="副标题 Char"/>
    <w:basedOn w:val="13"/>
    <w:link w:val="10"/>
    <w:qFormat/>
    <w:locked/>
    <w:uiPriority w:val="11"/>
    <w:rPr>
      <w:rFonts w:eastAsia="方正仿宋_GBK"/>
      <w:bCs/>
      <w:kern w:val="28"/>
      <w:sz w:val="28"/>
      <w:szCs w:val="32"/>
    </w:rPr>
  </w:style>
  <w:style w:type="character" w:customStyle="1" w:styleId="23">
    <w:name w:val="副标题 Char1"/>
    <w:basedOn w:val="13"/>
    <w:link w:val="10"/>
    <w:qFormat/>
    <w:uiPriority w:val="11"/>
    <w:rPr>
      <w:rFonts w:ascii="Cambria" w:hAnsi="Cambria" w:cs="Times New Roman"/>
      <w:b/>
      <w:bCs/>
      <w:kern w:val="28"/>
      <w:sz w:val="32"/>
      <w:szCs w:val="32"/>
    </w:rPr>
  </w:style>
  <w:style w:type="character" w:customStyle="1" w:styleId="24">
    <w:name w:val="页脚 Char"/>
    <w:link w:val="8"/>
    <w:qFormat/>
    <w:uiPriority w:val="0"/>
    <w:rPr>
      <w:rFonts w:eastAsia="方正仿宋"/>
      <w:kern w:val="2"/>
      <w:sz w:val="18"/>
      <w:szCs w:val="18"/>
    </w:rPr>
  </w:style>
  <w:style w:type="character" w:customStyle="1" w:styleId="25">
    <w:name w:val="NormalCharacter"/>
    <w:qFormat/>
    <w:uiPriority w:val="0"/>
    <w:rPr>
      <w:rFonts w:ascii="方正仿宋_GBK" w:hAnsi="Times New Roman" w:eastAsia="方正仿宋_GBK" w:cs="Times New Roman"/>
      <w:kern w:val="2"/>
      <w:sz w:val="32"/>
      <w:szCs w:val="32"/>
      <w:lang w:val="en-US" w:eastAsia="zh-CN" w:bidi="ar-SA"/>
    </w:rPr>
  </w:style>
  <w:style w:type="paragraph" w:styleId="26">
    <w:name w:val="No Spacing"/>
    <w:qFormat/>
    <w:uiPriority w:val="1"/>
    <w:pPr>
      <w:widowControl w:val="0"/>
      <w:jc w:val="both"/>
    </w:pPr>
    <w:rPr>
      <w:rFonts w:ascii="方正仿宋_GBK" w:hAnsi="Times New Roman" w:eastAsia="方正仿宋_GBK"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H/G:\&#20844;&#25991;&#27169;&#26495;\&#28074;&#38517;&#21306;&#29645;&#28330;&#38215;&#20154;&#27665;&#25919;&#24220;&#25991;&#20214;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1"/>
  </customShpExts>
</s:customData>
</file>

<file path=customXml/item2.xml><b:Sources xmlns:b="http://schemas.openxmlformats.org/officeDocument/2006/bibliography" SelectedStyle="" xmlns:b="http://schemas.openxmlformats.org/officeDocument/2006/bibliography"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E11CFC-F658-4E82-AD4F-782187B41295}">
  <ds:schemaRefs/>
</ds:datastoreItem>
</file>

<file path=docProps/app.xml><?xml version="1.0" encoding="utf-8"?>
<Properties xmlns="http://schemas.openxmlformats.org/officeDocument/2006/extended-properties" xmlns:vt="http://schemas.openxmlformats.org/officeDocument/2006/docPropsVTypes">
  <Template>涪陵区珍溪镇人民政府文件A4</Template>
  <Company>珍溪镇政府</Company>
  <Pages>7</Pages>
  <Words>348</Words>
  <Characters>1987</Characters>
  <Lines>16</Lines>
  <Paragraphs>4</Paragraphs>
  <TotalTime>0</TotalTime>
  <ScaleCrop>false</ScaleCrop>
  <LinksUpToDate>false</LinksUpToDate>
  <CharactersWithSpaces>2331</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2023-01-31T17:44:00Z</dcterms:created>
  <dc:creator>珍溪镇党政办</dc:creator>
  <cp:lastModifiedBy>GH</cp:lastModifiedBy>
  <cp:lastPrinted>2021-03-17T11:22:00Z</cp:lastPrinted>
  <dcterms:modified xsi:type="dcterms:W3CDTF">2026-07-23T15:14:23Z</dcterms:modified>
  <dc:title>涪陵区珍溪镇人民政府文件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0E4A91461A1065FC4FBF616A05E73C12_42</vt:lpwstr>
  </property>
</Properties>
</file>