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AE" w:rsidRDefault="008918AE">
      <w:pPr>
        <w:spacing w:line="520" w:lineRule="exact"/>
        <w:jc w:val="center"/>
        <w:rPr>
          <w:rFonts w:ascii="方正小标宋_GBK" w:eastAsia="方正小标宋_GBK" w:hAnsiTheme="majorEastAsia" w:cs="宋体"/>
          <w:bCs/>
          <w:color w:val="000000"/>
          <w:kern w:val="36"/>
          <w:sz w:val="40"/>
          <w:szCs w:val="36"/>
        </w:rPr>
      </w:pPr>
    </w:p>
    <w:p w:rsidR="008918AE" w:rsidRDefault="00B35D3F">
      <w:pPr>
        <w:spacing w:line="520" w:lineRule="exact"/>
        <w:jc w:val="center"/>
        <w:rPr>
          <w:rFonts w:ascii="方正小标宋_GBK" w:eastAsia="方正小标宋_GBK" w:hAnsiTheme="majorEastAsia" w:cs="宋体"/>
          <w:bCs/>
          <w:color w:val="000000"/>
          <w:kern w:val="36"/>
          <w:sz w:val="40"/>
          <w:szCs w:val="36"/>
        </w:rPr>
      </w:pPr>
      <w:r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2021年涪陵</w:t>
      </w:r>
      <w:proofErr w:type="gramStart"/>
      <w:r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区</w:t>
      </w:r>
      <w:r w:rsidR="00D65811"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珍溪</w:t>
      </w:r>
      <w:proofErr w:type="gramEnd"/>
      <w:r w:rsidR="000041C9"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镇</w:t>
      </w:r>
      <w:r>
        <w:rPr>
          <w:rFonts w:ascii="方正小标宋_GBK" w:eastAsia="方正小标宋_GBK" w:hAnsiTheme="majorEastAsia" w:cs="宋体" w:hint="eastAsia"/>
          <w:bCs/>
          <w:color w:val="000000"/>
          <w:kern w:val="36"/>
          <w:sz w:val="40"/>
          <w:szCs w:val="36"/>
        </w:rPr>
        <w:t>“三公”经费情况说明</w:t>
      </w:r>
    </w:p>
    <w:p w:rsidR="008918AE" w:rsidRDefault="008918AE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区</w:t>
      </w:r>
      <w:r w:rsidR="00D6581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珍溪</w:t>
      </w:r>
      <w:proofErr w:type="gramEnd"/>
      <w:r w:rsidR="000041C9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镇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2021年度“三公”经费决算情况公布如下：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经汇总，2021年度</w:t>
      </w:r>
      <w:r w:rsidR="000041C9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“三公”经费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24.4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万元，其中：因公出国（境）费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万元，公务用车购置及运行维护费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12.2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万元（公务用车购置费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万元、公务用车运行维护费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12.2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万元），公务接待费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12.2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万元（国内接待费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12.2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万元）。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2021年度因公出国（境）团组数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个，因公出国（境）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人次；公务用车购置数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辆，公务用车保有量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8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辆；国内公务接待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150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批次，国内公务接待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1210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人次，无国（境）外公务接待情况。</w:t>
      </w:r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经比较，2021年度</w:t>
      </w:r>
      <w:r w:rsidR="000041C9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“三公”经费较上年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减少0.9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降低3.5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% ，较年初预算数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减少8.1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降低24.9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%。其中：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2021年无因公出国（境），故无相应费用；公务用车购置及运行维护费较上年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减少0.1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万元，较年初预算数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减少7.8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万元，主要是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严格执行中央八项规定，进一步削减三公支出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。公务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接待费较上年</w:t>
      </w:r>
      <w:proofErr w:type="gramEnd"/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减少0.8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万元，较年初预算数减少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7.8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万元，主要是</w:t>
      </w:r>
      <w:r w:rsidR="005A1C5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严格执行中央八项规定，进一步削减三公支出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。此外，受新冠疫情防控措施影响和</w:t>
      </w:r>
      <w:r w:rsidR="000041C9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认真贯彻落实中央八项规定，厉行节约，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接待费用较年初预算数有所下降。 </w:t>
      </w:r>
      <w:bookmarkStart w:id="0" w:name="_GoBack"/>
      <w:bookmarkEnd w:id="0"/>
    </w:p>
    <w:p w:rsidR="008918AE" w:rsidRDefault="00B35D3F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单位公务出国（境）的国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lastRenderedPageBreak/>
        <w:t>际旅费、国外城市间交通费、住宿费、伙食费、培训费、公杂费等支出；公务接待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单位按规定开支的各类公务接待（含外宾接待）支出；公务用车购置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单位公务用车购置支出（</w:t>
      </w:r>
      <w:proofErr w:type="gramStart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含车辆</w:t>
      </w:r>
      <w:proofErr w:type="gramEnd"/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购置税）；公务用车运行维护费反映单位按规定保留的公务用车燃料费、维修费、过路过桥费、保险费等支出。</w:t>
      </w:r>
    </w:p>
    <w:sectPr w:rsidR="0089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D2" w:rsidRDefault="00C91FD2" w:rsidP="000041C9">
      <w:r>
        <w:separator/>
      </w:r>
    </w:p>
  </w:endnote>
  <w:endnote w:type="continuationSeparator" w:id="0">
    <w:p w:rsidR="00C91FD2" w:rsidRDefault="00C91FD2" w:rsidP="000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D2" w:rsidRDefault="00C91FD2" w:rsidP="000041C9">
      <w:r>
        <w:separator/>
      </w:r>
    </w:p>
  </w:footnote>
  <w:footnote w:type="continuationSeparator" w:id="0">
    <w:p w:rsidR="00C91FD2" w:rsidRDefault="00C91FD2" w:rsidP="0000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5A1C51"/>
    <w:rsid w:val="006025D0"/>
    <w:rsid w:val="00631923"/>
    <w:rsid w:val="00643390"/>
    <w:rsid w:val="00646521"/>
    <w:rsid w:val="00656F1C"/>
    <w:rsid w:val="00662A12"/>
    <w:rsid w:val="006B32F0"/>
    <w:rsid w:val="006C4D6E"/>
    <w:rsid w:val="006F6B6D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91FD2"/>
    <w:rsid w:val="00CC2A34"/>
    <w:rsid w:val="00D273CE"/>
    <w:rsid w:val="00D65811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3FB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12</cp:revision>
  <cp:lastPrinted>2022-09-14T02:10:00Z</cp:lastPrinted>
  <dcterms:created xsi:type="dcterms:W3CDTF">2022-09-08T03:50:00Z</dcterms:created>
  <dcterms:modified xsi:type="dcterms:W3CDTF">2022-09-27T07:54:00Z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