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重庆市涪陵区珍溪镇文化服务中心</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2024年部门预算情况说明</w:t>
      </w:r>
    </w:p>
    <w:p>
      <w:pPr>
        <w:ind w:firstLine="480" w:firstLineChars="200"/>
        <w:rPr>
          <w:rFonts w:ascii="方正楷体_GBK" w:eastAsia="方正楷体_GBK"/>
          <w:sz w:val="24"/>
          <w:szCs w:val="24"/>
        </w:rPr>
      </w:pPr>
    </w:p>
    <w:p>
      <w:pPr>
        <w:spacing w:line="560" w:lineRule="exact"/>
        <w:ind w:firstLine="640" w:firstLineChars="200"/>
        <w:rPr>
          <w:rFonts w:ascii="方正黑体_GBK" w:eastAsia="方正黑体_GBK"/>
          <w:sz w:val="32"/>
          <w:szCs w:val="32"/>
        </w:rPr>
      </w:pPr>
      <w:bookmarkStart w:id="0" w:name="_GoBack"/>
      <w:r>
        <w:rPr>
          <w:rFonts w:hint="eastAsia" w:ascii="方正黑体_GBK" w:eastAsia="方正黑体_GBK"/>
          <w:sz w:val="32"/>
          <w:szCs w:val="32"/>
        </w:rPr>
        <w:t>一、部门基本情况</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（一）职能职责</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组织群众文化体育活动，繁荣群众文化体育事业，承担文化、体育等相关服务工作；完成镇党委、政府交办的其他任务。</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（二）部门构成</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本单位实有在编人数4人,其中事业管理人员2人，事业专业技术人员2人。</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二、部门收支总体情况</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（一）收入预算：2024年年初预算数99.21 万元，其中：一般公共预算拨款 99.21万元。收入较去年增加7.07 万元，主要人员绩效增资，经费拨款增加。</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（二）支出预算：2024年年初预算数99.21万元，其中：一般公共服务支出 67.63万元，社会保障和就业支出21.92万元，卫生健康支出 5.34万元，住房保障支出 4.31万元。支出较去年增加7.07 万元，主要是基本支出增加。</w:t>
      </w:r>
    </w:p>
    <w:p>
      <w:pPr>
        <w:spacing w:line="560" w:lineRule="exact"/>
        <w:ind w:firstLine="643" w:firstLineChars="200"/>
        <w:rPr>
          <w:rFonts w:ascii="方正黑体_GBK" w:eastAsia="方正黑体_GBK"/>
          <w:sz w:val="32"/>
          <w:szCs w:val="32"/>
        </w:rPr>
      </w:pPr>
      <w:r>
        <w:rPr>
          <w:rFonts w:hint="eastAsia" w:ascii="方正黑体_GBK" w:eastAsia="方正黑体_GBK"/>
          <w:b/>
          <w:bCs/>
          <w:sz w:val="32"/>
          <w:szCs w:val="32"/>
        </w:rPr>
        <w:t>三、部门预算情况说明</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2024年一般公共预算财政拨款收入99.21万元，一般公共预算财政拨款支出 99.21万元，较去年增加7.07 万元。其中：基本支出99.21万元，比上年增加7.07万元，主要用于保障在职人员社保、公积金缴纳，离休人员离休费，退休人员补助等，保障部门正常运转的各项商品服务支出。本部门2024年无项目和政府性基金预算安排。</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四、“三公”经费情况说明</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2024年“三公”经费未预算。根据国家相关政策，严格控制费用开支。</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五、其他重要事项的情况说明</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无其他重要事项说明。</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六、专业性名词解释</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（二）财政专户管理资金收入：指缴入财政专户、实行专项管理的高中以上学费、住宿费、高校委托培养费、函大、电大、夜大及短训班培训费等教育收费。</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（三）事业收入：指事业单位开展专业业务活动及其辅助活动取得的收入，不包括教育收费</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（四）上级补助收入：指从主管部门或上级单位取得的财政拨款以外的其他补助收入。</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（五）附属单位上缴收入：指本单位所属下级单位上缴给本单位的全部收入（包括下级事业单位上缴的事业收入、其他收入和下级企业单位上缴的利润等）。</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（六）事业单位经营收入：指事业单位在专业业务活动及其辅助活动之外开展非独立核算经营活动取得的收入。</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（七）其他收入：指债务收入（不含政府债券、政府向外国政府贷款和国际组织贷款）、投资收益等收入。</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（八）基本支出：指为保障机构正常运转、完成日常工作任务而发生的人员经费和公用经费。</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（九）项目支出：指在基本支出之外为完成特定行政任务和事业发展目标所发生的支出。</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十）“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hint="eastAsia" w:ascii="方正仿宋_GBK" w:eastAsia="方正仿宋_GBK"/>
          <w:sz w:val="32"/>
          <w:szCs w:val="32"/>
          <w:lang w:eastAsia="zh-CN"/>
        </w:rPr>
      </w:pPr>
      <w:r>
        <w:rPr>
          <w:rFonts w:hint="eastAsia" w:ascii="方正仿宋_GBK" w:eastAsia="方正仿宋_GBK"/>
          <w:sz w:val="32"/>
          <w:szCs w:val="32"/>
        </w:rPr>
        <w:t>部门预算公开联系人：何蔓</w:t>
      </w:r>
      <w:r>
        <w:rPr>
          <w:rFonts w:hint="eastAsia" w:ascii="方正仿宋_GBK" w:eastAsia="方正仿宋_GBK"/>
          <w:sz w:val="32"/>
          <w:szCs w:val="32"/>
          <w:lang w:val="en-US" w:eastAsia="zh-CN"/>
        </w:rPr>
        <w:t>莉；</w:t>
      </w:r>
      <w:r>
        <w:rPr>
          <w:rFonts w:hint="eastAsia" w:ascii="方正仿宋_GBK" w:eastAsia="方正仿宋_GBK"/>
          <w:sz w:val="32"/>
          <w:szCs w:val="32"/>
        </w:rPr>
        <w:t>联系方式：13896546433</w:t>
      </w:r>
      <w:r>
        <w:rPr>
          <w:rFonts w:hint="eastAsia" w:ascii="方正仿宋_GBK" w:eastAsia="方正仿宋_GBK"/>
          <w:sz w:val="32"/>
          <w:szCs w:val="32"/>
          <w:lang w:eastAsia="zh-CN"/>
        </w:rPr>
        <w:t>。</w:t>
      </w:r>
    </w:p>
    <w:p>
      <w:pPr>
        <w:spacing w:line="560" w:lineRule="exact"/>
        <w:rPr>
          <w:rFonts w:ascii="方正仿宋_GBK" w:eastAsia="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附件：重庆市涪陵区珍溪镇珍溪镇文化服务中心2024年部门预算附表</w:t>
      </w:r>
    </w:p>
    <w:bookmarkEnd w:id="0"/>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M0NWM5ODhlNjU1ZTllNmY3NjY2NGNkODY3ZTIzMWYifQ=="/>
  </w:docVars>
  <w:rsids>
    <w:rsidRoot w:val="00C267B2"/>
    <w:rsid w:val="000F7637"/>
    <w:rsid w:val="00107249"/>
    <w:rsid w:val="00115C87"/>
    <w:rsid w:val="00151D3C"/>
    <w:rsid w:val="0016321C"/>
    <w:rsid w:val="001E073C"/>
    <w:rsid w:val="002632E8"/>
    <w:rsid w:val="002D454A"/>
    <w:rsid w:val="00304F02"/>
    <w:rsid w:val="0038420D"/>
    <w:rsid w:val="00391F22"/>
    <w:rsid w:val="00425C95"/>
    <w:rsid w:val="00457359"/>
    <w:rsid w:val="005D6BA7"/>
    <w:rsid w:val="0062584C"/>
    <w:rsid w:val="0064409A"/>
    <w:rsid w:val="00646F1B"/>
    <w:rsid w:val="007507F6"/>
    <w:rsid w:val="007C4B6A"/>
    <w:rsid w:val="007E38B9"/>
    <w:rsid w:val="008823EE"/>
    <w:rsid w:val="009353ED"/>
    <w:rsid w:val="009A3834"/>
    <w:rsid w:val="009B504F"/>
    <w:rsid w:val="00A525CC"/>
    <w:rsid w:val="00A877AD"/>
    <w:rsid w:val="00B12A8E"/>
    <w:rsid w:val="00B472D7"/>
    <w:rsid w:val="00B93322"/>
    <w:rsid w:val="00B96943"/>
    <w:rsid w:val="00C01EE8"/>
    <w:rsid w:val="00C267B2"/>
    <w:rsid w:val="00C92E91"/>
    <w:rsid w:val="00DD6952"/>
    <w:rsid w:val="00E410CC"/>
    <w:rsid w:val="00F520D2"/>
    <w:rsid w:val="00F95BFE"/>
    <w:rsid w:val="344062EE"/>
    <w:rsid w:val="547936D7"/>
    <w:rsid w:val="60F91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22"/>
    <w:rPr>
      <w:b/>
      <w:bCs/>
    </w:rPr>
  </w:style>
  <w:style w:type="character" w:customStyle="1" w:styleId="8">
    <w:name w:val="页眉 Char"/>
    <w:basedOn w:val="6"/>
    <w:link w:val="3"/>
    <w:autoRedefine/>
    <w:semiHidden/>
    <w:qFormat/>
    <w:uiPriority w:val="99"/>
    <w:rPr>
      <w:sz w:val="18"/>
      <w:szCs w:val="18"/>
    </w:rPr>
  </w:style>
  <w:style w:type="character" w:customStyle="1" w:styleId="9">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201</Words>
  <Characters>1148</Characters>
  <Lines>9</Lines>
  <Paragraphs>2</Paragraphs>
  <TotalTime>4</TotalTime>
  <ScaleCrop>false</ScaleCrop>
  <LinksUpToDate>false</LinksUpToDate>
  <CharactersWithSpaces>1347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2023-02-09T02:56:00Z</dcterms:created>
  <dc:creator>微软用户</dc:creator>
  <cp:lastModifiedBy>Lenovo</cp:lastModifiedBy>
  <dcterms:modified xsi:type="dcterms:W3CDTF">2024-01-30T03:49:12Z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6F0B31F3C0AD43B6A070C00572A9ECF1_12</vt:lpwstr>
  </property>
</Properties>
</file>