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B0D23">
      <w:pPr>
        <w:adjustRightInd w:val="0"/>
        <w:snapToGrid w:val="0"/>
        <w:spacing w:line="560" w:lineRule="exact"/>
        <w:jc w:val="both"/>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附件</w:t>
      </w:r>
    </w:p>
    <w:p w14:paraId="6AADA231">
      <w:pPr>
        <w:adjustRightInd w:val="0"/>
        <w:snapToGrid w:val="0"/>
        <w:spacing w:line="560" w:lineRule="exact"/>
        <w:jc w:val="both"/>
        <w:rPr>
          <w:rFonts w:hint="eastAsia" w:ascii="方正小标宋_GBK" w:hAnsi="方正小标宋_GBK" w:eastAsia="方正小标宋_GBK" w:cs="方正小标宋_GBK"/>
          <w:color w:val="auto"/>
          <w:sz w:val="44"/>
          <w:szCs w:val="44"/>
          <w:lang w:val="en-US" w:eastAsia="zh-CN"/>
        </w:rPr>
      </w:pPr>
    </w:p>
    <w:p w14:paraId="45471DF5">
      <w:pPr>
        <w:adjustRightInd w:val="0"/>
        <w:snapToGrid w:val="0"/>
        <w:spacing w:line="560" w:lineRule="exact"/>
        <w:jc w:val="center"/>
        <w:outlineLvl w:val="0"/>
        <w:rPr>
          <w:rFonts w:hint="eastAsia" w:ascii="方正小标宋_GBK" w:hAnsi="方正小标宋_GBK" w:eastAsia="方正小标宋_GBK" w:cs="方正小标宋_GBK"/>
          <w:color w:val="auto"/>
          <w:sz w:val="44"/>
          <w:szCs w:val="44"/>
        </w:rPr>
      </w:pPr>
      <w:bookmarkStart w:id="0" w:name="_Toc7867"/>
      <w:bookmarkStart w:id="1" w:name="_Toc11580"/>
      <w:r>
        <w:rPr>
          <w:rFonts w:hint="eastAsia" w:ascii="方正小标宋_GBK" w:hAnsi="方正小标宋_GBK" w:eastAsia="方正小标宋_GBK" w:cs="方正小标宋_GBK"/>
          <w:color w:val="auto"/>
          <w:sz w:val="44"/>
          <w:szCs w:val="44"/>
        </w:rPr>
        <w:t>涪陵</w:t>
      </w:r>
      <w:r>
        <w:rPr>
          <w:rFonts w:hint="eastAsia" w:ascii="方正小标宋_GBK" w:hAnsi="方正小标宋_GBK" w:eastAsia="方正小标宋_GBK" w:cs="方正小标宋_GBK"/>
          <w:color w:val="auto"/>
          <w:sz w:val="44"/>
          <w:szCs w:val="44"/>
          <w:lang w:val="en-US" w:eastAsia="zh-CN"/>
        </w:rPr>
        <w:t>高新</w:t>
      </w:r>
      <w:r>
        <w:rPr>
          <w:rFonts w:hint="eastAsia" w:ascii="方正小标宋_GBK" w:hAnsi="方正小标宋_GBK" w:eastAsia="方正小标宋_GBK" w:cs="方正小标宋_GBK"/>
          <w:color w:val="auto"/>
          <w:sz w:val="44"/>
          <w:szCs w:val="44"/>
        </w:rPr>
        <w:t>区</w:t>
      </w:r>
      <w:r>
        <w:rPr>
          <w:rFonts w:hint="eastAsia" w:ascii="方正小标宋_GBK" w:hAnsi="方正小标宋_GBK" w:eastAsia="方正小标宋_GBK" w:cs="方正小标宋_GBK"/>
          <w:color w:val="auto"/>
          <w:sz w:val="44"/>
          <w:szCs w:val="44"/>
          <w:lang w:val="en-US" w:eastAsia="zh-CN"/>
        </w:rPr>
        <w:t>重庆伟恩机电制造有限</w:t>
      </w:r>
      <w:r>
        <w:rPr>
          <w:rFonts w:hint="eastAsia" w:ascii="方正小标宋_GBK" w:hAnsi="方正小标宋_GBK" w:eastAsia="方正小标宋_GBK" w:cs="方正小标宋_GBK"/>
          <w:color w:val="auto"/>
          <w:sz w:val="44"/>
          <w:szCs w:val="44"/>
        </w:rPr>
        <w:t>公司</w:t>
      </w:r>
      <w:bookmarkEnd w:id="0"/>
      <w:bookmarkEnd w:id="1"/>
    </w:p>
    <w:p w14:paraId="35563107">
      <w:pPr>
        <w:adjustRightInd w:val="0"/>
        <w:snapToGrid w:val="0"/>
        <w:spacing w:line="560" w:lineRule="exact"/>
        <w:jc w:val="center"/>
        <w:outlineLvl w:val="0"/>
        <w:rPr>
          <w:rFonts w:ascii="方正小标宋_GBK" w:hAnsi="方正小标宋_GBK" w:eastAsia="方正小标宋_GBK" w:cs="方正小标宋_GBK"/>
          <w:color w:val="auto"/>
          <w:sz w:val="44"/>
          <w:szCs w:val="44"/>
        </w:rPr>
      </w:pPr>
      <w:bookmarkStart w:id="2" w:name="_Toc4029"/>
      <w:bookmarkStart w:id="3" w:name="_Toc6169"/>
      <w:r>
        <w:rPr>
          <w:rFonts w:hint="eastAsia" w:ascii="方正小标宋_GBK" w:hAnsi="方正小标宋_GBK" w:eastAsia="方正小标宋_GBK" w:cs="方正小标宋_GBK"/>
          <w:color w:val="auto"/>
          <w:sz w:val="44"/>
          <w:szCs w:val="44"/>
        </w:rPr>
        <w:t>“1</w:t>
      </w:r>
      <w:r>
        <w:rPr>
          <w:rFonts w:hint="eastAsia" w:ascii="方正小标宋_GBK" w:hAnsi="方正小标宋_GBK" w:eastAsia="方正小标宋_GBK" w:cs="方正小标宋_GBK"/>
          <w:color w:val="auto"/>
          <w:sz w:val="44"/>
          <w:szCs w:val="44"/>
          <w:lang w:val="en-US" w:eastAsia="zh-CN"/>
        </w:rPr>
        <w:t>1</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val="en-US" w:eastAsia="zh-CN"/>
        </w:rPr>
        <w:t>28</w:t>
      </w:r>
      <w:r>
        <w:rPr>
          <w:rFonts w:hint="eastAsia" w:ascii="方正小标宋_GBK" w:hAnsi="方正小标宋_GBK" w:eastAsia="方正小标宋_GBK" w:cs="方正小标宋_GBK"/>
          <w:color w:val="auto"/>
          <w:sz w:val="44"/>
          <w:szCs w:val="44"/>
        </w:rPr>
        <w:t>”</w:t>
      </w:r>
      <w:r>
        <w:rPr>
          <w:rFonts w:hint="eastAsia" w:ascii="方正小标宋_GBK" w:hAnsi="方正小标宋_GBK" w:eastAsia="方正小标宋_GBK" w:cs="方正小标宋_GBK"/>
          <w:color w:val="auto"/>
          <w:sz w:val="44"/>
          <w:szCs w:val="44"/>
          <w:lang w:eastAsia="zh-CN"/>
        </w:rPr>
        <w:t>一般其他伤害</w:t>
      </w:r>
      <w:r>
        <w:rPr>
          <w:rFonts w:hint="eastAsia" w:ascii="方正小标宋_GBK" w:hAnsi="方正小标宋_GBK" w:eastAsia="方正小标宋_GBK" w:cs="方正小标宋_GBK"/>
          <w:color w:val="auto"/>
          <w:sz w:val="44"/>
          <w:szCs w:val="44"/>
        </w:rPr>
        <w:t>事故</w:t>
      </w:r>
      <w:bookmarkEnd w:id="2"/>
      <w:bookmarkEnd w:id="3"/>
    </w:p>
    <w:p w14:paraId="171235A2">
      <w:pPr>
        <w:adjustRightInd w:val="0"/>
        <w:snapToGrid w:val="0"/>
        <w:spacing w:line="560" w:lineRule="exact"/>
        <w:ind w:firstLine="3924" w:firstLineChars="900"/>
        <w:jc w:val="left"/>
        <w:rPr>
          <w:rFonts w:ascii="方正小标宋_GBK" w:hAnsi="仿宋" w:eastAsia="方正小标宋_GBK" w:cs="方正小标宋_GBK"/>
          <w:color w:val="auto"/>
          <w:sz w:val="44"/>
          <w:szCs w:val="44"/>
        </w:rPr>
      </w:pPr>
    </w:p>
    <w:p w14:paraId="47689F02">
      <w:pPr>
        <w:adjustRightInd w:val="0"/>
        <w:snapToGrid w:val="0"/>
        <w:spacing w:line="560" w:lineRule="exact"/>
        <w:ind w:firstLine="3924" w:firstLineChars="900"/>
        <w:jc w:val="left"/>
        <w:outlineLvl w:val="9"/>
        <w:rPr>
          <w:rFonts w:ascii="方正小标宋_GBK" w:hAnsi="仿宋" w:eastAsia="方正小标宋_GBK" w:cs="方正小标宋_GBK"/>
          <w:color w:val="auto"/>
          <w:sz w:val="44"/>
          <w:szCs w:val="44"/>
        </w:rPr>
      </w:pPr>
      <w:bookmarkStart w:id="4" w:name="_Toc29346"/>
      <w:bookmarkStart w:id="5" w:name="_Toc6291"/>
      <w:bookmarkStart w:id="6" w:name="_Toc19095"/>
      <w:bookmarkStart w:id="7" w:name="_Toc12270"/>
    </w:p>
    <w:p w14:paraId="11978051">
      <w:pPr>
        <w:adjustRightInd w:val="0"/>
        <w:snapToGrid w:val="0"/>
        <w:spacing w:line="560" w:lineRule="exact"/>
        <w:ind w:firstLine="3924" w:firstLineChars="900"/>
        <w:jc w:val="left"/>
        <w:outlineLvl w:val="9"/>
        <w:rPr>
          <w:rFonts w:ascii="方正小标宋_GBK" w:hAnsi="仿宋" w:eastAsia="方正小标宋_GBK" w:cs="方正小标宋_GBK"/>
          <w:color w:val="auto"/>
          <w:sz w:val="44"/>
          <w:szCs w:val="44"/>
        </w:rPr>
      </w:pPr>
    </w:p>
    <w:p w14:paraId="586A74D2">
      <w:pPr>
        <w:adjustRightInd w:val="0"/>
        <w:snapToGrid w:val="0"/>
        <w:spacing w:line="560" w:lineRule="exact"/>
        <w:jc w:val="center"/>
        <w:outlineLvl w:val="9"/>
        <w:rPr>
          <w:rFonts w:ascii="方正小标宋_GBK" w:hAnsi="仿宋" w:eastAsia="方正小标宋_GBK" w:cs="方正小标宋_GBK"/>
          <w:color w:val="auto"/>
          <w:sz w:val="44"/>
          <w:szCs w:val="44"/>
        </w:rPr>
      </w:pPr>
      <w:bookmarkStart w:id="8" w:name="_Toc23444"/>
      <w:r>
        <w:rPr>
          <w:rFonts w:hint="eastAsia" w:ascii="方正小标宋_GBK" w:hAnsi="仿宋" w:eastAsia="方正小标宋_GBK" w:cs="方正小标宋_GBK"/>
          <w:color w:val="auto"/>
          <w:sz w:val="44"/>
          <w:szCs w:val="44"/>
        </w:rPr>
        <w:t>调</w:t>
      </w:r>
      <w:bookmarkEnd w:id="4"/>
      <w:bookmarkEnd w:id="5"/>
      <w:bookmarkEnd w:id="6"/>
      <w:bookmarkEnd w:id="7"/>
      <w:bookmarkEnd w:id="8"/>
    </w:p>
    <w:p w14:paraId="5EFF4893">
      <w:pPr>
        <w:adjustRightInd w:val="0"/>
        <w:snapToGrid w:val="0"/>
        <w:spacing w:line="560" w:lineRule="exact"/>
        <w:ind w:firstLine="3488" w:firstLineChars="800"/>
        <w:jc w:val="left"/>
        <w:rPr>
          <w:rFonts w:ascii="方正小标宋_GBK" w:hAnsi="仿宋" w:eastAsia="方正小标宋_GBK" w:cs="方正小标宋_GBK"/>
          <w:color w:val="auto"/>
          <w:sz w:val="44"/>
          <w:szCs w:val="44"/>
        </w:rPr>
      </w:pPr>
    </w:p>
    <w:p w14:paraId="2143FD14">
      <w:pPr>
        <w:adjustRightInd w:val="0"/>
        <w:snapToGrid w:val="0"/>
        <w:spacing w:line="560" w:lineRule="exact"/>
        <w:ind w:firstLine="3488" w:firstLineChars="800"/>
        <w:jc w:val="left"/>
        <w:rPr>
          <w:rFonts w:ascii="方正小标宋_GBK" w:hAnsi="仿宋" w:eastAsia="方正小标宋_GBK" w:cs="方正小标宋_GBK"/>
          <w:color w:val="auto"/>
          <w:sz w:val="44"/>
          <w:szCs w:val="44"/>
        </w:rPr>
      </w:pPr>
    </w:p>
    <w:p w14:paraId="02F72B4A">
      <w:pPr>
        <w:adjustRightInd w:val="0"/>
        <w:snapToGrid w:val="0"/>
        <w:spacing w:line="560" w:lineRule="exact"/>
        <w:jc w:val="center"/>
        <w:outlineLvl w:val="9"/>
        <w:rPr>
          <w:rFonts w:hint="eastAsia" w:ascii="方正小标宋_GBK" w:hAnsi="仿宋" w:eastAsia="方正小标宋_GBK" w:cs="方正小标宋_GBK"/>
          <w:color w:val="auto"/>
          <w:sz w:val="44"/>
          <w:szCs w:val="44"/>
        </w:rPr>
      </w:pPr>
      <w:bookmarkStart w:id="9" w:name="_Toc16365"/>
      <w:bookmarkStart w:id="10" w:name="_Toc3426"/>
      <w:bookmarkStart w:id="11" w:name="_Toc22120"/>
      <w:bookmarkStart w:id="12" w:name="_Toc22229"/>
      <w:bookmarkStart w:id="13" w:name="_Toc17753"/>
      <w:r>
        <w:rPr>
          <w:rFonts w:hint="eastAsia" w:ascii="方正小标宋_GBK" w:hAnsi="仿宋" w:eastAsia="方正小标宋_GBK" w:cs="方正小标宋_GBK"/>
          <w:color w:val="auto"/>
          <w:sz w:val="44"/>
          <w:szCs w:val="44"/>
        </w:rPr>
        <w:t>查</w:t>
      </w:r>
      <w:bookmarkEnd w:id="9"/>
      <w:bookmarkEnd w:id="10"/>
      <w:bookmarkEnd w:id="11"/>
      <w:bookmarkEnd w:id="12"/>
      <w:bookmarkEnd w:id="13"/>
    </w:p>
    <w:p w14:paraId="15271DE0">
      <w:pPr>
        <w:adjustRightInd w:val="0"/>
        <w:snapToGrid w:val="0"/>
        <w:spacing w:line="560" w:lineRule="exact"/>
        <w:jc w:val="center"/>
        <w:outlineLvl w:val="9"/>
        <w:rPr>
          <w:rFonts w:hint="eastAsia" w:ascii="方正小标宋_GBK" w:hAnsi="仿宋" w:eastAsia="方正小标宋_GBK" w:cs="方正小标宋_GBK"/>
          <w:color w:val="auto"/>
          <w:sz w:val="44"/>
          <w:szCs w:val="44"/>
        </w:rPr>
      </w:pPr>
    </w:p>
    <w:p w14:paraId="7C9DB7B5">
      <w:pPr>
        <w:adjustRightInd w:val="0"/>
        <w:snapToGrid w:val="0"/>
        <w:spacing w:line="560" w:lineRule="exact"/>
        <w:jc w:val="center"/>
        <w:outlineLvl w:val="9"/>
        <w:rPr>
          <w:rFonts w:hint="eastAsia" w:ascii="方正小标宋_GBK" w:hAnsi="仿宋" w:eastAsia="方正小标宋_GBK" w:cs="方正小标宋_GBK"/>
          <w:color w:val="auto"/>
          <w:sz w:val="44"/>
          <w:szCs w:val="44"/>
        </w:rPr>
      </w:pPr>
    </w:p>
    <w:p w14:paraId="1FA1CC1C">
      <w:pPr>
        <w:adjustRightInd w:val="0"/>
        <w:snapToGrid w:val="0"/>
        <w:spacing w:line="560" w:lineRule="exact"/>
        <w:jc w:val="center"/>
        <w:outlineLvl w:val="9"/>
        <w:rPr>
          <w:rFonts w:hint="eastAsia" w:ascii="方正小标宋_GBK" w:hAnsi="仿宋" w:eastAsia="方正小标宋_GBK" w:cs="方正小标宋_GBK"/>
          <w:color w:val="auto"/>
          <w:sz w:val="44"/>
          <w:szCs w:val="44"/>
        </w:rPr>
      </w:pPr>
      <w:bookmarkStart w:id="14" w:name="_Toc25471"/>
      <w:bookmarkStart w:id="15" w:name="_Toc8460"/>
      <w:bookmarkStart w:id="16" w:name="_Toc16328"/>
      <w:bookmarkStart w:id="17" w:name="_Toc25055"/>
      <w:bookmarkStart w:id="18" w:name="_Toc23055"/>
      <w:r>
        <w:rPr>
          <w:rFonts w:hint="eastAsia" w:ascii="方正小标宋_GBK" w:hAnsi="仿宋" w:eastAsia="方正小标宋_GBK" w:cs="方正小标宋_GBK"/>
          <w:color w:val="auto"/>
          <w:sz w:val="44"/>
          <w:szCs w:val="44"/>
        </w:rPr>
        <w:t>报</w:t>
      </w:r>
      <w:bookmarkEnd w:id="14"/>
      <w:bookmarkEnd w:id="15"/>
      <w:bookmarkEnd w:id="16"/>
      <w:bookmarkEnd w:id="17"/>
      <w:bookmarkEnd w:id="18"/>
    </w:p>
    <w:p w14:paraId="2CB6957C">
      <w:pPr>
        <w:adjustRightInd w:val="0"/>
        <w:snapToGrid w:val="0"/>
        <w:spacing w:line="560" w:lineRule="exact"/>
        <w:jc w:val="center"/>
        <w:outlineLvl w:val="9"/>
        <w:rPr>
          <w:rFonts w:hint="eastAsia" w:ascii="方正小标宋_GBK" w:hAnsi="仿宋" w:eastAsia="方正小标宋_GBK" w:cs="方正小标宋_GBK"/>
          <w:color w:val="auto"/>
          <w:sz w:val="44"/>
          <w:szCs w:val="44"/>
        </w:rPr>
      </w:pPr>
    </w:p>
    <w:p w14:paraId="6A60C380">
      <w:pPr>
        <w:adjustRightInd w:val="0"/>
        <w:snapToGrid w:val="0"/>
        <w:spacing w:line="560" w:lineRule="exact"/>
        <w:jc w:val="center"/>
        <w:outlineLvl w:val="9"/>
        <w:rPr>
          <w:rFonts w:hint="eastAsia" w:ascii="方正小标宋_GBK" w:hAnsi="仿宋" w:eastAsia="方正小标宋_GBK" w:cs="方正小标宋_GBK"/>
          <w:color w:val="auto"/>
          <w:sz w:val="44"/>
          <w:szCs w:val="44"/>
        </w:rPr>
      </w:pPr>
    </w:p>
    <w:p w14:paraId="4F49DDA1">
      <w:pPr>
        <w:adjustRightInd w:val="0"/>
        <w:snapToGrid w:val="0"/>
        <w:spacing w:line="560" w:lineRule="exact"/>
        <w:jc w:val="center"/>
        <w:outlineLvl w:val="9"/>
        <w:rPr>
          <w:rFonts w:hint="eastAsia" w:ascii="方正小标宋_GBK" w:hAnsi="仿宋" w:eastAsia="方正小标宋_GBK" w:cs="方正小标宋_GBK"/>
          <w:color w:val="auto"/>
          <w:sz w:val="44"/>
          <w:szCs w:val="44"/>
        </w:rPr>
      </w:pPr>
      <w:r>
        <w:rPr>
          <w:rFonts w:hint="eastAsia" w:ascii="方正小标宋_GBK" w:hAnsi="仿宋" w:eastAsia="方正小标宋_GBK" w:cs="方正小标宋_GBK"/>
          <w:color w:val="auto"/>
          <w:sz w:val="44"/>
          <w:szCs w:val="44"/>
        </w:rPr>
        <w:t>告</w:t>
      </w:r>
    </w:p>
    <w:p w14:paraId="79B6E307">
      <w:pPr>
        <w:spacing w:line="560" w:lineRule="exact"/>
        <w:ind w:firstLine="660"/>
        <w:rPr>
          <w:rFonts w:ascii="方正仿宋_GBK" w:hAnsi="仿宋" w:cs="方正仿宋_GBK"/>
          <w:color w:val="auto"/>
          <w:szCs w:val="32"/>
        </w:rPr>
      </w:pPr>
    </w:p>
    <w:p w14:paraId="6F876675">
      <w:pPr>
        <w:spacing w:line="560" w:lineRule="exact"/>
        <w:ind w:firstLine="660"/>
        <w:rPr>
          <w:rFonts w:ascii="方正仿宋_GBK" w:hAnsi="仿宋" w:cs="方正仿宋_GBK"/>
          <w:color w:val="auto"/>
          <w:szCs w:val="32"/>
        </w:rPr>
      </w:pPr>
    </w:p>
    <w:p w14:paraId="5F88A37D">
      <w:pPr>
        <w:spacing w:line="560" w:lineRule="exact"/>
        <w:ind w:firstLine="660"/>
        <w:rPr>
          <w:rFonts w:ascii="方正仿宋_GBK" w:hAnsi="仿宋" w:cs="方正仿宋_GBK"/>
          <w:color w:val="auto"/>
          <w:szCs w:val="32"/>
        </w:rPr>
      </w:pPr>
    </w:p>
    <w:p w14:paraId="0109147C">
      <w:pPr>
        <w:widowControl/>
        <w:spacing w:line="560" w:lineRule="exact"/>
        <w:jc w:val="center"/>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 xml:space="preserve">编制单位：重庆市涪陵区政府事故调查组 </w:t>
      </w:r>
    </w:p>
    <w:p w14:paraId="32FDD042">
      <w:pPr>
        <w:widowControl/>
        <w:spacing w:line="560" w:lineRule="exact"/>
        <w:ind w:firstLine="1580" w:firstLineChars="500"/>
        <w:jc w:val="both"/>
        <w:outlineLvl w:val="9"/>
        <w:rPr>
          <w:rFonts w:ascii="仿宋_GB2312" w:hAnsi="仿宋_GB2312" w:eastAsia="仿宋_GB2312" w:cs="仿宋_GB2312"/>
          <w:color w:val="auto"/>
          <w:sz w:val="32"/>
          <w:szCs w:val="32"/>
        </w:rPr>
      </w:pPr>
      <w:r>
        <w:rPr>
          <w:rFonts w:hint="eastAsia" w:ascii="方正仿宋_GBK" w:hAnsi="方正仿宋_GBK" w:eastAsia="方正仿宋_GBK" w:cs="方正仿宋_GBK"/>
          <w:color w:val="auto"/>
          <w:sz w:val="32"/>
          <w:szCs w:val="32"/>
        </w:rPr>
        <w:t>编制日期：202</w:t>
      </w:r>
      <w:r>
        <w:rPr>
          <w:rFonts w:hint="eastAsia" w:ascii="方正仿宋_GBK" w:hAnsi="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年</w:t>
      </w:r>
      <w:r>
        <w:rPr>
          <w:rFonts w:hint="eastAsia" w:ascii="方正仿宋_GBK" w:hAnsi="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p>
    <w:p w14:paraId="64AA0676">
      <w:pPr>
        <w:spacing w:line="560" w:lineRule="exact"/>
        <w:rPr>
          <w:rFonts w:ascii="宋体" w:hAnsi="宋体" w:cs="宋体"/>
          <w:b/>
          <w:bCs/>
          <w:color w:val="auto"/>
          <w:sz w:val="32"/>
          <w:szCs w:val="32"/>
        </w:rPr>
        <w:sectPr>
          <w:footerReference r:id="rId4" w:type="default"/>
          <w:pgSz w:w="11906" w:h="16838"/>
          <w:pgMar w:top="2098" w:right="1474" w:bottom="1984" w:left="1587" w:header="851" w:footer="992" w:gutter="0"/>
          <w:pgNumType w:fmt="decimal"/>
          <w:cols w:space="720" w:num="1"/>
          <w:rtlGutter w:val="0"/>
          <w:docGrid w:type="linesAndChars" w:linePitch="312" w:charSpace="-842"/>
        </w:sectPr>
      </w:pPr>
    </w:p>
    <w:p w14:paraId="32EF4676">
      <w:pPr>
        <w:spacing w:line="560" w:lineRule="exact"/>
        <w:jc w:val="center"/>
        <w:outlineLvl w:val="0"/>
        <w:rPr>
          <w:color w:val="auto"/>
        </w:rPr>
      </w:pPr>
      <w:bookmarkStart w:id="19" w:name="_Toc30711"/>
      <w:bookmarkStart w:id="20" w:name="_Toc13450"/>
      <w:r>
        <w:rPr>
          <w:rFonts w:hint="eastAsia" w:ascii="宋体" w:hAnsi="宋体" w:cs="宋体"/>
          <w:b/>
          <w:bCs/>
          <w:color w:val="auto"/>
          <w:sz w:val="32"/>
          <w:szCs w:val="32"/>
        </w:rPr>
        <w:t>目　录</w:t>
      </w:r>
      <w:bookmarkEnd w:id="19"/>
      <w:bookmarkEnd w:id="20"/>
    </w:p>
    <w:p w14:paraId="6E791CFE">
      <w:pPr>
        <w:pStyle w:val="6"/>
        <w:tabs>
          <w:tab w:val="right" w:leader="dot" w:pos="8306"/>
        </w:tabs>
        <w:rPr>
          <w:rFonts w:cs="Times New Roman"/>
          <w:color w:val="auto"/>
        </w:rPr>
      </w:pPr>
      <w:r>
        <w:rPr>
          <w:rStyle w:val="12"/>
          <w:rFonts w:hint="eastAsia"/>
          <w:color w:val="auto"/>
          <w:u w:val="none"/>
        </w:rPr>
        <w:fldChar w:fldCharType="begin"/>
      </w:r>
      <w:r>
        <w:rPr>
          <w:rStyle w:val="12"/>
          <w:color w:val="auto"/>
          <w:u w:val="none"/>
        </w:rPr>
        <w:instrText xml:space="preserve">TOC \o "1-2" \h \u </w:instrText>
      </w:r>
      <w:r>
        <w:rPr>
          <w:rStyle w:val="12"/>
          <w:rFonts w:hint="eastAsia"/>
          <w:color w:val="auto"/>
          <w:u w:val="none"/>
        </w:rPr>
        <w:fldChar w:fldCharType="separate"/>
      </w:r>
    </w:p>
    <w:sdt>
      <w:sdtPr>
        <w:rPr>
          <w:rFonts w:ascii="宋体" w:hAnsi="宋体" w:eastAsia="宋体" w:cs="Calibri"/>
          <w:color w:val="auto"/>
          <w:kern w:val="2"/>
          <w:sz w:val="21"/>
          <w:szCs w:val="21"/>
          <w:lang w:val="en-US" w:eastAsia="zh-CN" w:bidi="ar-SA"/>
        </w:rPr>
        <w:id w:val="147451821"/>
        <w15:color w:val="DBDBDB"/>
        <w:docPartObj>
          <w:docPartGallery w:val="Table of Contents"/>
          <w:docPartUnique/>
        </w:docPartObj>
      </w:sdtPr>
      <w:sdtEndPr>
        <w:rPr>
          <w:rFonts w:ascii="Times New Roman" w:hAnsi="Times New Roman" w:eastAsia="方正仿宋_GBK" w:cs="Calibri"/>
          <w:color w:val="auto"/>
          <w:kern w:val="2"/>
          <w:sz w:val="32"/>
          <w:szCs w:val="21"/>
          <w:lang w:val="en-US" w:eastAsia="zh-CN" w:bidi="ar-SA"/>
        </w:rPr>
      </w:sdtEndPr>
      <w:sdtContent>
        <w:p w14:paraId="0109F160">
          <w:pPr>
            <w:spacing w:before="0" w:beforeLines="0" w:after="0" w:afterLines="0" w:line="240" w:lineRule="auto"/>
            <w:ind w:left="0" w:leftChars="0" w:right="0" w:rightChars="0" w:firstLine="0" w:firstLineChars="0"/>
            <w:jc w:val="center"/>
            <w:rPr>
              <w:color w:val="auto"/>
            </w:rPr>
          </w:pPr>
          <w:r>
            <w:rPr>
              <w:rFonts w:ascii="Times New Roman" w:hAnsi="Times New Roman" w:eastAsia="方正仿宋_GBK" w:cs="Calibri"/>
              <w:color w:val="auto"/>
              <w:kern w:val="2"/>
              <w:sz w:val="32"/>
              <w:szCs w:val="21"/>
              <w:lang w:val="en-US" w:eastAsia="zh-CN" w:bidi="ar-SA"/>
            </w:rPr>
            <w:fldChar w:fldCharType="begin"/>
          </w:r>
          <w:r>
            <w:rPr>
              <w:rFonts w:ascii="Times New Roman" w:hAnsi="Times New Roman" w:eastAsia="方正仿宋_GBK" w:cs="Calibri"/>
              <w:color w:val="auto"/>
              <w:kern w:val="2"/>
              <w:sz w:val="32"/>
              <w:szCs w:val="21"/>
              <w:lang w:val="en-US" w:eastAsia="zh-CN" w:bidi="ar-SA"/>
            </w:rPr>
            <w:instrText xml:space="preserve">TOC \o "1-2" \h \u </w:instrText>
          </w:r>
          <w:r>
            <w:rPr>
              <w:rFonts w:ascii="Times New Roman" w:hAnsi="Times New Roman" w:eastAsia="方正仿宋_GBK" w:cs="Calibri"/>
              <w:color w:val="auto"/>
              <w:kern w:val="2"/>
              <w:sz w:val="32"/>
              <w:szCs w:val="21"/>
              <w:lang w:val="en-US" w:eastAsia="zh-CN" w:bidi="ar-SA"/>
            </w:rPr>
            <w:fldChar w:fldCharType="separate"/>
          </w:r>
        </w:p>
        <w:p w14:paraId="62070881">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黑体" w:hAnsi="黑体" w:eastAsia="黑体" w:cs="黑体"/>
              <w:color w:val="auto"/>
              <w:sz w:val="24"/>
              <w:szCs w:val="24"/>
            </w:rPr>
          </w:pPr>
          <w:r>
            <w:rPr>
              <w:rFonts w:hint="eastAsia" w:ascii="黑体" w:hAnsi="黑体" w:eastAsia="黑体" w:cs="黑体"/>
              <w:color w:val="auto"/>
              <w:kern w:val="2"/>
              <w:sz w:val="24"/>
              <w:szCs w:val="24"/>
              <w:lang w:val="en-US" w:eastAsia="zh-CN" w:bidi="ar-SA"/>
            </w:rPr>
            <w:fldChar w:fldCharType="begin"/>
          </w:r>
          <w:r>
            <w:rPr>
              <w:rFonts w:hint="eastAsia" w:ascii="黑体" w:hAnsi="黑体" w:eastAsia="黑体" w:cs="黑体"/>
              <w:color w:val="auto"/>
              <w:kern w:val="2"/>
              <w:sz w:val="24"/>
              <w:szCs w:val="24"/>
              <w:lang w:val="en-US" w:eastAsia="zh-CN" w:bidi="ar-SA"/>
            </w:rPr>
            <w:instrText xml:space="preserve"> HYPERLINK \l _Toc9942 </w:instrText>
          </w:r>
          <w:r>
            <w:rPr>
              <w:rFonts w:hint="eastAsia" w:ascii="黑体" w:hAnsi="黑体" w:eastAsia="黑体" w:cs="黑体"/>
              <w:color w:val="auto"/>
              <w:kern w:val="2"/>
              <w:sz w:val="24"/>
              <w:szCs w:val="24"/>
              <w:lang w:val="en-US" w:eastAsia="zh-CN" w:bidi="ar-SA"/>
            </w:rPr>
            <w:fldChar w:fldCharType="separate"/>
          </w:r>
          <w:r>
            <w:rPr>
              <w:rFonts w:hint="eastAsia" w:ascii="黑体" w:hAnsi="黑体" w:eastAsia="黑体" w:cs="黑体"/>
              <w:color w:val="auto"/>
              <w:sz w:val="24"/>
              <w:szCs w:val="24"/>
              <w:lang w:val="en-US" w:eastAsia="zh-CN"/>
            </w:rPr>
            <w:t>一、事故基本情况</w:t>
          </w:r>
          <w:r>
            <w:rPr>
              <w:rFonts w:hint="eastAsia" w:ascii="黑体" w:hAnsi="黑体" w:eastAsia="黑体" w:cs="黑体"/>
              <w:color w:val="auto"/>
              <w:sz w:val="24"/>
              <w:szCs w:val="24"/>
            </w:rPr>
            <w:tab/>
          </w:r>
          <w:r>
            <w:rPr>
              <w:rFonts w:hint="eastAsia" w:ascii="黑体" w:hAnsi="黑体" w:eastAsia="黑体" w:cs="黑体"/>
              <w:color w:val="auto"/>
              <w:sz w:val="24"/>
              <w:szCs w:val="24"/>
            </w:rPr>
            <w:fldChar w:fldCharType="begin"/>
          </w:r>
          <w:r>
            <w:rPr>
              <w:rFonts w:hint="eastAsia" w:ascii="黑体" w:hAnsi="黑体" w:eastAsia="黑体" w:cs="黑体"/>
              <w:color w:val="auto"/>
              <w:sz w:val="24"/>
              <w:szCs w:val="24"/>
            </w:rPr>
            <w:instrText xml:space="preserve"> PAGEREF _Toc9942 \h </w:instrText>
          </w:r>
          <w:r>
            <w:rPr>
              <w:rFonts w:hint="eastAsia" w:ascii="黑体" w:hAnsi="黑体" w:eastAsia="黑体" w:cs="黑体"/>
              <w:color w:val="auto"/>
              <w:sz w:val="24"/>
              <w:szCs w:val="24"/>
            </w:rPr>
            <w:fldChar w:fldCharType="separate"/>
          </w:r>
          <w:r>
            <w:rPr>
              <w:rFonts w:hint="eastAsia" w:ascii="黑体" w:hAnsi="黑体" w:eastAsia="黑体" w:cs="黑体"/>
              <w:color w:val="auto"/>
              <w:sz w:val="24"/>
              <w:szCs w:val="24"/>
            </w:rPr>
            <w:t>1</w:t>
          </w:r>
          <w:r>
            <w:rPr>
              <w:rFonts w:hint="eastAsia" w:ascii="黑体" w:hAnsi="黑体" w:eastAsia="黑体" w:cs="黑体"/>
              <w:color w:val="auto"/>
              <w:sz w:val="24"/>
              <w:szCs w:val="24"/>
            </w:rPr>
            <w:fldChar w:fldCharType="end"/>
          </w:r>
          <w:r>
            <w:rPr>
              <w:rFonts w:hint="eastAsia" w:ascii="黑体" w:hAnsi="黑体" w:eastAsia="黑体" w:cs="黑体"/>
              <w:color w:val="auto"/>
              <w:kern w:val="2"/>
              <w:sz w:val="24"/>
              <w:szCs w:val="24"/>
              <w:lang w:val="en-US" w:eastAsia="zh-CN" w:bidi="ar-SA"/>
            </w:rPr>
            <w:fldChar w:fldCharType="end"/>
          </w:r>
        </w:p>
        <w:p w14:paraId="1030DE61">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kern w:val="2"/>
              <w:sz w:val="24"/>
              <w:szCs w:val="24"/>
              <w:lang w:val="en-US" w:eastAsia="zh-CN" w:bidi="ar-SA"/>
            </w:rPr>
            <w:fldChar w:fldCharType="begin"/>
          </w:r>
          <w:r>
            <w:rPr>
              <w:rFonts w:hint="eastAsia" w:ascii="方正仿宋_GB2312" w:hAnsi="方正仿宋_GB2312" w:eastAsia="方正仿宋_GB2312" w:cs="方正仿宋_GB2312"/>
              <w:color w:val="auto"/>
              <w:kern w:val="2"/>
              <w:sz w:val="24"/>
              <w:szCs w:val="24"/>
              <w:lang w:val="en-US" w:eastAsia="zh-CN" w:bidi="ar-SA"/>
            </w:rPr>
            <w:instrText xml:space="preserve"> HYPERLINK \l _Toc5448 </w:instrText>
          </w:r>
          <w:r>
            <w:rPr>
              <w:rFonts w:hint="eastAsia" w:ascii="方正仿宋_GB2312" w:hAnsi="方正仿宋_GB2312" w:eastAsia="方正仿宋_GB2312" w:cs="方正仿宋_GB2312"/>
              <w:color w:val="auto"/>
              <w:kern w:val="2"/>
              <w:sz w:val="24"/>
              <w:szCs w:val="24"/>
              <w:lang w:val="en-US" w:eastAsia="zh-CN" w:bidi="ar-SA"/>
            </w:rPr>
            <w:fldChar w:fldCharType="separate"/>
          </w:r>
          <w:r>
            <w:rPr>
              <w:rFonts w:hint="eastAsia" w:ascii="方正仿宋_GB2312" w:hAnsi="方正仿宋_GB2312" w:eastAsia="方正仿宋_GB2312" w:cs="方正仿宋_GB2312"/>
              <w:color w:val="auto"/>
              <w:sz w:val="24"/>
              <w:szCs w:val="24"/>
            </w:rPr>
            <w:t>（一）</w:t>
          </w:r>
          <w:r>
            <w:rPr>
              <w:rFonts w:hint="eastAsia" w:ascii="方正仿宋_GB2312" w:hAnsi="方正仿宋_GB2312" w:eastAsia="方正仿宋_GB2312" w:cs="方正仿宋_GB2312"/>
              <w:color w:val="auto"/>
              <w:sz w:val="24"/>
              <w:szCs w:val="24"/>
              <w:lang w:val="en-US"/>
            </w:rPr>
            <w:t>事故单位概况</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_Toc5448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1</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kern w:val="2"/>
              <w:sz w:val="24"/>
              <w:szCs w:val="24"/>
              <w:lang w:val="en-US" w:eastAsia="zh-CN" w:bidi="ar-SA"/>
            </w:rPr>
            <w:fldChar w:fldCharType="end"/>
          </w:r>
        </w:p>
        <w:p w14:paraId="70FA64FB">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kern w:val="2"/>
              <w:sz w:val="24"/>
              <w:szCs w:val="24"/>
              <w:lang w:val="en-US" w:eastAsia="zh-CN" w:bidi="ar-SA"/>
            </w:rPr>
            <w:fldChar w:fldCharType="begin"/>
          </w:r>
          <w:r>
            <w:rPr>
              <w:rFonts w:hint="eastAsia" w:ascii="方正仿宋_GB2312" w:hAnsi="方正仿宋_GB2312" w:eastAsia="方正仿宋_GB2312" w:cs="方正仿宋_GB2312"/>
              <w:color w:val="auto"/>
              <w:kern w:val="2"/>
              <w:sz w:val="24"/>
              <w:szCs w:val="24"/>
              <w:lang w:val="en-US" w:eastAsia="zh-CN" w:bidi="ar-SA"/>
            </w:rPr>
            <w:instrText xml:space="preserve"> HYPERLINK \l _Toc926 </w:instrText>
          </w:r>
          <w:r>
            <w:rPr>
              <w:rFonts w:hint="eastAsia" w:ascii="方正仿宋_GB2312" w:hAnsi="方正仿宋_GB2312" w:eastAsia="方正仿宋_GB2312" w:cs="方正仿宋_GB2312"/>
              <w:color w:val="auto"/>
              <w:kern w:val="2"/>
              <w:sz w:val="24"/>
              <w:szCs w:val="24"/>
              <w:lang w:val="en-US" w:eastAsia="zh-CN" w:bidi="ar-SA"/>
            </w:rPr>
            <w:fldChar w:fldCharType="separate"/>
          </w:r>
          <w:r>
            <w:rPr>
              <w:rFonts w:hint="eastAsia" w:ascii="方正仿宋_GB2312" w:hAnsi="方正仿宋_GB2312" w:eastAsia="方正仿宋_GB2312" w:cs="方正仿宋_GB2312"/>
              <w:color w:val="auto"/>
              <w:sz w:val="24"/>
              <w:szCs w:val="24"/>
              <w:lang w:val="en-US"/>
            </w:rPr>
            <w:t>（二）事故单位安全管理情况</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_Toc926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2</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kern w:val="2"/>
              <w:sz w:val="24"/>
              <w:szCs w:val="24"/>
              <w:lang w:val="en-US" w:eastAsia="zh-CN" w:bidi="ar-SA"/>
            </w:rPr>
            <w:fldChar w:fldCharType="end"/>
          </w:r>
        </w:p>
        <w:p w14:paraId="104900A8">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kern w:val="2"/>
              <w:sz w:val="24"/>
              <w:szCs w:val="24"/>
              <w:lang w:val="en-US" w:eastAsia="zh-CN" w:bidi="ar-SA"/>
            </w:rPr>
            <w:fldChar w:fldCharType="begin"/>
          </w:r>
          <w:r>
            <w:rPr>
              <w:rFonts w:hint="eastAsia" w:ascii="方正仿宋_GB2312" w:hAnsi="方正仿宋_GB2312" w:eastAsia="方正仿宋_GB2312" w:cs="方正仿宋_GB2312"/>
              <w:color w:val="auto"/>
              <w:kern w:val="2"/>
              <w:sz w:val="24"/>
              <w:szCs w:val="24"/>
              <w:lang w:val="en-US" w:eastAsia="zh-CN" w:bidi="ar-SA"/>
            </w:rPr>
            <w:instrText xml:space="preserve"> HYPERLINK \l _Toc11913 </w:instrText>
          </w:r>
          <w:r>
            <w:rPr>
              <w:rFonts w:hint="eastAsia" w:ascii="方正仿宋_GB2312" w:hAnsi="方正仿宋_GB2312" w:eastAsia="方正仿宋_GB2312" w:cs="方正仿宋_GB2312"/>
              <w:color w:val="auto"/>
              <w:kern w:val="2"/>
              <w:sz w:val="24"/>
              <w:szCs w:val="24"/>
              <w:lang w:val="en-US" w:eastAsia="zh-CN" w:bidi="ar-SA"/>
            </w:rPr>
            <w:fldChar w:fldCharType="separate"/>
          </w:r>
          <w:r>
            <w:rPr>
              <w:rFonts w:hint="eastAsia" w:ascii="方正仿宋_GB2312" w:hAnsi="方正仿宋_GB2312" w:eastAsia="方正仿宋_GB2312" w:cs="方正仿宋_GB2312"/>
              <w:color w:val="auto"/>
              <w:sz w:val="24"/>
              <w:szCs w:val="24"/>
            </w:rPr>
            <w:t>（三）</w:t>
          </w:r>
          <w:r>
            <w:rPr>
              <w:rFonts w:hint="eastAsia" w:ascii="方正仿宋_GB2312" w:hAnsi="方正仿宋_GB2312" w:eastAsia="方正仿宋_GB2312" w:cs="方正仿宋_GB2312"/>
              <w:color w:val="auto"/>
              <w:sz w:val="24"/>
              <w:szCs w:val="24"/>
              <w:lang w:val="en-US" w:eastAsia="zh-CN"/>
            </w:rPr>
            <w:t>桥式起重机</w:t>
          </w:r>
          <w:r>
            <w:rPr>
              <w:rFonts w:hint="eastAsia" w:ascii="方正仿宋_GB2312" w:hAnsi="方正仿宋_GB2312" w:eastAsia="方正仿宋_GB2312" w:cs="方正仿宋_GB2312"/>
              <w:color w:val="auto"/>
              <w:sz w:val="24"/>
              <w:szCs w:val="24"/>
            </w:rPr>
            <w:t>情况</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_Toc11913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2</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kern w:val="2"/>
              <w:sz w:val="24"/>
              <w:szCs w:val="24"/>
              <w:lang w:val="en-US" w:eastAsia="zh-CN" w:bidi="ar-SA"/>
            </w:rPr>
            <w:fldChar w:fldCharType="end"/>
          </w:r>
        </w:p>
        <w:p w14:paraId="4B44710B">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kern w:val="2"/>
              <w:sz w:val="24"/>
              <w:szCs w:val="24"/>
              <w:lang w:val="en-US" w:eastAsia="zh-CN" w:bidi="ar-SA"/>
            </w:rPr>
            <w:fldChar w:fldCharType="begin"/>
          </w:r>
          <w:r>
            <w:rPr>
              <w:rFonts w:hint="eastAsia" w:ascii="方正仿宋_GB2312" w:hAnsi="方正仿宋_GB2312" w:eastAsia="方正仿宋_GB2312" w:cs="方正仿宋_GB2312"/>
              <w:color w:val="auto"/>
              <w:kern w:val="2"/>
              <w:sz w:val="24"/>
              <w:szCs w:val="24"/>
              <w:lang w:val="en-US" w:eastAsia="zh-CN" w:bidi="ar-SA"/>
            </w:rPr>
            <w:instrText xml:space="preserve"> HYPERLINK \l _Toc9011 </w:instrText>
          </w:r>
          <w:r>
            <w:rPr>
              <w:rFonts w:hint="eastAsia" w:ascii="方正仿宋_GB2312" w:hAnsi="方正仿宋_GB2312" w:eastAsia="方正仿宋_GB2312" w:cs="方正仿宋_GB2312"/>
              <w:color w:val="auto"/>
              <w:kern w:val="2"/>
              <w:sz w:val="24"/>
              <w:szCs w:val="24"/>
              <w:lang w:val="en-US" w:eastAsia="zh-CN" w:bidi="ar-SA"/>
            </w:rPr>
            <w:fldChar w:fldCharType="separate"/>
          </w:r>
          <w:r>
            <w:rPr>
              <w:rFonts w:hint="eastAsia" w:ascii="方正仿宋_GB2312" w:hAnsi="方正仿宋_GB2312" w:eastAsia="方正仿宋_GB2312" w:cs="方正仿宋_GB2312"/>
              <w:color w:val="auto"/>
              <w:sz w:val="24"/>
              <w:szCs w:val="24"/>
            </w:rPr>
            <w:t>（四）事故经过</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_Toc9011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2</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kern w:val="2"/>
              <w:sz w:val="24"/>
              <w:szCs w:val="24"/>
              <w:lang w:val="en-US" w:eastAsia="zh-CN" w:bidi="ar-SA"/>
            </w:rPr>
            <w:fldChar w:fldCharType="end"/>
          </w:r>
        </w:p>
        <w:p w14:paraId="64AFD63E">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val="en-US" w:eastAsia="zh-CN"/>
            </w:rPr>
            <w:fldChar w:fldCharType="begin"/>
          </w:r>
          <w:r>
            <w:rPr>
              <w:rFonts w:hint="eastAsia" w:ascii="方正仿宋_GB2312" w:hAnsi="方正仿宋_GB2312" w:eastAsia="方正仿宋_GB2312" w:cs="方正仿宋_GB2312"/>
              <w:color w:val="auto"/>
              <w:sz w:val="24"/>
              <w:szCs w:val="24"/>
              <w:lang w:val="en-US" w:eastAsia="zh-CN"/>
            </w:rPr>
            <w:instrText xml:space="preserve"> HYPERLINK \l _Toc11520 </w:instrText>
          </w:r>
          <w:r>
            <w:rPr>
              <w:rFonts w:hint="eastAsia" w:ascii="方正仿宋_GB2312" w:hAnsi="方正仿宋_GB2312" w:eastAsia="方正仿宋_GB2312" w:cs="方正仿宋_GB2312"/>
              <w:color w:val="auto"/>
              <w:sz w:val="24"/>
              <w:szCs w:val="24"/>
              <w:lang w:val="en-US" w:eastAsia="zh-CN"/>
            </w:rPr>
            <w:fldChar w:fldCharType="separate"/>
          </w:r>
          <w:r>
            <w:rPr>
              <w:rFonts w:hint="eastAsia" w:ascii="方正仿宋_GB2312" w:hAnsi="方正仿宋_GB2312" w:eastAsia="方正仿宋_GB2312" w:cs="方正仿宋_GB2312"/>
              <w:color w:val="auto"/>
              <w:sz w:val="24"/>
              <w:szCs w:val="24"/>
            </w:rPr>
            <w:t>（五）事故现场情况</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_Toc11520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3</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sz w:val="24"/>
              <w:szCs w:val="24"/>
              <w:lang w:val="en-US" w:eastAsia="zh-CN"/>
            </w:rPr>
            <w:fldChar w:fldCharType="end"/>
          </w:r>
        </w:p>
        <w:p w14:paraId="36E4D11F">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color w:val="auto"/>
            </w:rPr>
          </w:pPr>
          <w:r>
            <w:rPr>
              <w:rFonts w:hint="eastAsia" w:ascii="方正仿宋_GB2312" w:hAnsi="方正仿宋_GB2312" w:eastAsia="方正仿宋_GB2312" w:cs="方正仿宋_GB2312"/>
              <w:color w:val="auto"/>
              <w:sz w:val="24"/>
              <w:szCs w:val="24"/>
              <w:lang w:val="en-US" w:eastAsia="zh-CN"/>
            </w:rPr>
            <w:fldChar w:fldCharType="begin"/>
          </w:r>
          <w:r>
            <w:rPr>
              <w:rFonts w:hint="eastAsia" w:ascii="方正仿宋_GB2312" w:hAnsi="方正仿宋_GB2312" w:eastAsia="方正仿宋_GB2312" w:cs="方正仿宋_GB2312"/>
              <w:color w:val="auto"/>
              <w:sz w:val="24"/>
              <w:szCs w:val="24"/>
              <w:lang w:val="en-US" w:eastAsia="zh-CN"/>
            </w:rPr>
            <w:instrText xml:space="preserve"> HYPERLINK \l _Toc16665 </w:instrText>
          </w:r>
          <w:r>
            <w:rPr>
              <w:rFonts w:hint="eastAsia" w:ascii="方正仿宋_GB2312" w:hAnsi="方正仿宋_GB2312" w:eastAsia="方正仿宋_GB2312" w:cs="方正仿宋_GB2312"/>
              <w:color w:val="auto"/>
              <w:sz w:val="24"/>
              <w:szCs w:val="24"/>
              <w:lang w:val="en-US" w:eastAsia="zh-CN"/>
            </w:rPr>
            <w:fldChar w:fldCharType="separate"/>
          </w:r>
          <w:r>
            <w:rPr>
              <w:rFonts w:hint="eastAsia" w:ascii="方正仿宋_GB2312" w:hAnsi="方正仿宋_GB2312" w:eastAsia="方正仿宋_GB2312" w:cs="方正仿宋_GB2312"/>
              <w:color w:val="auto"/>
              <w:sz w:val="24"/>
              <w:szCs w:val="24"/>
            </w:rPr>
            <w:t>（六）人员伤亡和直接经济损失情况</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_Toc16665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5</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sz w:val="24"/>
              <w:szCs w:val="24"/>
              <w:lang w:val="en-US" w:eastAsia="zh-CN"/>
            </w:rPr>
            <w:fldChar w:fldCharType="end"/>
          </w:r>
        </w:p>
        <w:p w14:paraId="511B1866">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color w:val="auto"/>
            </w:rPr>
          </w:pP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HYPERLINK \l _Toc6976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二、事故应急处置及评估情况</w:t>
          </w:r>
          <w:r>
            <w:rPr>
              <w:rFonts w:hint="eastAsia" w:ascii="黑体" w:hAnsi="黑体" w:eastAsia="黑体" w:cs="黑体"/>
              <w:color w:val="auto"/>
              <w:sz w:val="24"/>
              <w:szCs w:val="24"/>
              <w:lang w:val="en-US" w:eastAsia="zh-CN"/>
            </w:rPr>
            <w:tab/>
          </w: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PAGEREF _Toc6976 \h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5</w:t>
          </w:r>
          <w:r>
            <w:rPr>
              <w:rFonts w:hint="eastAsia" w:ascii="黑体" w:hAnsi="黑体" w:eastAsia="黑体" w:cs="黑体"/>
              <w:color w:val="auto"/>
              <w:sz w:val="24"/>
              <w:szCs w:val="24"/>
              <w:lang w:val="en-US" w:eastAsia="zh-CN"/>
            </w:rPr>
            <w:fldChar w:fldCharType="end"/>
          </w:r>
          <w:r>
            <w:rPr>
              <w:rFonts w:hint="eastAsia" w:ascii="黑体" w:hAnsi="黑体" w:eastAsia="黑体" w:cs="黑体"/>
              <w:color w:val="auto"/>
              <w:sz w:val="24"/>
              <w:szCs w:val="24"/>
              <w:lang w:val="en-US" w:eastAsia="zh-CN"/>
            </w:rPr>
            <w:fldChar w:fldCharType="end"/>
          </w:r>
        </w:p>
        <w:p w14:paraId="7FF18D37">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val="en-US" w:eastAsia="zh-CN"/>
            </w:rPr>
            <w:fldChar w:fldCharType="begin"/>
          </w:r>
          <w:r>
            <w:rPr>
              <w:rFonts w:hint="eastAsia" w:ascii="方正仿宋_GB2312" w:hAnsi="方正仿宋_GB2312" w:eastAsia="方正仿宋_GB2312" w:cs="方正仿宋_GB2312"/>
              <w:color w:val="auto"/>
              <w:sz w:val="24"/>
              <w:szCs w:val="24"/>
              <w:lang w:val="en-US" w:eastAsia="zh-CN"/>
            </w:rPr>
            <w:instrText xml:space="preserve"> HYPERLINK \l _Toc2794 </w:instrText>
          </w:r>
          <w:r>
            <w:rPr>
              <w:rFonts w:hint="eastAsia" w:ascii="方正仿宋_GB2312" w:hAnsi="方正仿宋_GB2312" w:eastAsia="方正仿宋_GB2312" w:cs="方正仿宋_GB2312"/>
              <w:color w:val="auto"/>
              <w:sz w:val="24"/>
              <w:szCs w:val="24"/>
              <w:lang w:val="en-US" w:eastAsia="zh-CN"/>
            </w:rPr>
            <w:fldChar w:fldCharType="separate"/>
          </w:r>
          <w:r>
            <w:rPr>
              <w:rFonts w:hint="eastAsia" w:ascii="方正仿宋_GB2312" w:hAnsi="方正仿宋_GB2312" w:eastAsia="方正仿宋_GB2312" w:cs="方正仿宋_GB2312"/>
              <w:color w:val="auto"/>
              <w:sz w:val="24"/>
              <w:szCs w:val="24"/>
            </w:rPr>
            <w:t>（一）事故信息接报及响应情况</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_Toc2794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5</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sz w:val="24"/>
              <w:szCs w:val="24"/>
              <w:lang w:val="en-US" w:eastAsia="zh-CN"/>
            </w:rPr>
            <w:fldChar w:fldCharType="end"/>
          </w:r>
        </w:p>
        <w:p w14:paraId="5263503C">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val="en-US" w:eastAsia="zh-CN"/>
            </w:rPr>
            <w:fldChar w:fldCharType="begin"/>
          </w:r>
          <w:r>
            <w:rPr>
              <w:rFonts w:hint="eastAsia" w:ascii="方正仿宋_GB2312" w:hAnsi="方正仿宋_GB2312" w:eastAsia="方正仿宋_GB2312" w:cs="方正仿宋_GB2312"/>
              <w:color w:val="auto"/>
              <w:sz w:val="24"/>
              <w:szCs w:val="24"/>
              <w:lang w:val="en-US" w:eastAsia="zh-CN"/>
            </w:rPr>
            <w:instrText xml:space="preserve"> HYPERLINK \l _Toc18108 </w:instrText>
          </w:r>
          <w:r>
            <w:rPr>
              <w:rFonts w:hint="eastAsia" w:ascii="方正仿宋_GB2312" w:hAnsi="方正仿宋_GB2312" w:eastAsia="方正仿宋_GB2312" w:cs="方正仿宋_GB2312"/>
              <w:color w:val="auto"/>
              <w:sz w:val="24"/>
              <w:szCs w:val="24"/>
              <w:lang w:val="en-US" w:eastAsia="zh-CN"/>
            </w:rPr>
            <w:fldChar w:fldCharType="separate"/>
          </w:r>
          <w:r>
            <w:rPr>
              <w:rFonts w:hint="eastAsia" w:ascii="方正仿宋_GB2312" w:hAnsi="方正仿宋_GB2312" w:eastAsia="方正仿宋_GB2312" w:cs="方正仿宋_GB2312"/>
              <w:color w:val="auto"/>
              <w:sz w:val="24"/>
              <w:szCs w:val="24"/>
            </w:rPr>
            <w:t>（二） 医疗救治及善后情况</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_Toc18108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6</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sz w:val="24"/>
              <w:szCs w:val="24"/>
              <w:lang w:val="en-US" w:eastAsia="zh-CN"/>
            </w:rPr>
            <w:fldChar w:fldCharType="end"/>
          </w:r>
        </w:p>
        <w:p w14:paraId="1F972755">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color w:val="auto"/>
            </w:rPr>
          </w:pPr>
          <w:r>
            <w:rPr>
              <w:rFonts w:hint="eastAsia" w:ascii="方正仿宋_GB2312" w:hAnsi="方正仿宋_GB2312" w:eastAsia="方正仿宋_GB2312" w:cs="方正仿宋_GB2312"/>
              <w:color w:val="auto"/>
              <w:sz w:val="24"/>
              <w:szCs w:val="24"/>
              <w:lang w:val="en-US" w:eastAsia="zh-CN"/>
            </w:rPr>
            <w:fldChar w:fldCharType="begin"/>
          </w:r>
          <w:r>
            <w:rPr>
              <w:rFonts w:hint="eastAsia" w:ascii="方正仿宋_GB2312" w:hAnsi="方正仿宋_GB2312" w:eastAsia="方正仿宋_GB2312" w:cs="方正仿宋_GB2312"/>
              <w:color w:val="auto"/>
              <w:sz w:val="24"/>
              <w:szCs w:val="24"/>
              <w:lang w:val="en-US" w:eastAsia="zh-CN"/>
            </w:rPr>
            <w:instrText xml:space="preserve"> HYPERLINK \l _Toc9026 </w:instrText>
          </w:r>
          <w:r>
            <w:rPr>
              <w:rFonts w:hint="eastAsia" w:ascii="方正仿宋_GB2312" w:hAnsi="方正仿宋_GB2312" w:eastAsia="方正仿宋_GB2312" w:cs="方正仿宋_GB2312"/>
              <w:color w:val="auto"/>
              <w:sz w:val="24"/>
              <w:szCs w:val="24"/>
              <w:lang w:val="en-US" w:eastAsia="zh-CN"/>
            </w:rPr>
            <w:fldChar w:fldCharType="separate"/>
          </w:r>
          <w:r>
            <w:rPr>
              <w:rFonts w:hint="eastAsia" w:ascii="方正仿宋_GB2312" w:hAnsi="方正仿宋_GB2312" w:eastAsia="方正仿宋_GB2312" w:cs="方正仿宋_GB2312"/>
              <w:color w:val="auto"/>
              <w:sz w:val="24"/>
              <w:szCs w:val="24"/>
            </w:rPr>
            <w:t>（三）事故现场应急处置及评估情况</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_Toc9026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6</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sz w:val="24"/>
              <w:szCs w:val="24"/>
              <w:lang w:val="en-US" w:eastAsia="zh-CN"/>
            </w:rPr>
            <w:fldChar w:fldCharType="end"/>
          </w:r>
        </w:p>
        <w:p w14:paraId="34CB2814">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color w:val="auto"/>
            </w:rPr>
          </w:pPr>
          <w:r>
            <w:rPr>
              <w:rFonts w:ascii="Times New Roman" w:hAnsi="Times New Roman" w:eastAsia="方正仿宋_GBK" w:cs="Calibri"/>
              <w:color w:val="auto"/>
              <w:kern w:val="2"/>
              <w:szCs w:val="21"/>
              <w:lang w:val="en-US" w:eastAsia="zh-CN" w:bidi="ar-SA"/>
            </w:rPr>
            <w:fldChar w:fldCharType="begin"/>
          </w:r>
          <w:r>
            <w:rPr>
              <w:rFonts w:ascii="Times New Roman" w:hAnsi="Times New Roman" w:eastAsia="方正仿宋_GBK" w:cs="Calibri"/>
              <w:color w:val="auto"/>
              <w:kern w:val="2"/>
              <w:szCs w:val="21"/>
              <w:lang w:val="en-US" w:eastAsia="zh-CN" w:bidi="ar-SA"/>
            </w:rPr>
            <w:instrText xml:space="preserve"> HYPERLINK \l _Toc3181 </w:instrText>
          </w:r>
          <w:r>
            <w:rPr>
              <w:rFonts w:ascii="Times New Roman" w:hAnsi="Times New Roman" w:eastAsia="方正仿宋_GBK" w:cs="Calibri"/>
              <w:color w:val="auto"/>
              <w:kern w:val="2"/>
              <w:szCs w:val="21"/>
              <w:lang w:val="en-US" w:eastAsia="zh-CN" w:bidi="ar-SA"/>
            </w:rPr>
            <w:fldChar w:fldCharType="separate"/>
          </w:r>
          <w:r>
            <w:rPr>
              <w:rFonts w:hint="eastAsia" w:ascii="黑体" w:hAnsi="黑体" w:eastAsia="黑体" w:cs="黑体"/>
              <w:color w:val="auto"/>
              <w:sz w:val="24"/>
              <w:szCs w:val="24"/>
              <w:lang w:val="en-US" w:eastAsia="zh-CN"/>
            </w:rPr>
            <w:t>三、事故直接原因分析</w:t>
          </w:r>
          <w:r>
            <w:rPr>
              <w:rFonts w:hint="eastAsia" w:ascii="黑体" w:hAnsi="黑体" w:eastAsia="黑体" w:cs="黑体"/>
              <w:color w:val="auto"/>
              <w:sz w:val="24"/>
              <w:szCs w:val="24"/>
              <w:lang w:val="en-US" w:eastAsia="zh-CN"/>
            </w:rPr>
            <w:tab/>
          </w: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PAGEREF _Toc3181 \h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lang w:val="en-US" w:eastAsia="zh-CN"/>
            </w:rPr>
            <w:fldChar w:fldCharType="end"/>
          </w:r>
          <w:r>
            <w:rPr>
              <w:rFonts w:ascii="Times New Roman" w:hAnsi="Times New Roman" w:eastAsia="方正仿宋_GBK" w:cs="Calibri"/>
              <w:color w:val="auto"/>
              <w:kern w:val="2"/>
              <w:szCs w:val="21"/>
              <w:lang w:val="en-US" w:eastAsia="zh-CN" w:bidi="ar-SA"/>
            </w:rPr>
            <w:fldChar w:fldCharType="end"/>
          </w:r>
        </w:p>
        <w:p w14:paraId="149AC15E">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HYPERLINK \l _Toc2215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四、事故单位存在的问题</w:t>
          </w:r>
          <w:r>
            <w:rPr>
              <w:rFonts w:hint="eastAsia" w:ascii="黑体" w:hAnsi="黑体" w:eastAsia="黑体" w:cs="黑体"/>
              <w:color w:val="auto"/>
              <w:sz w:val="24"/>
              <w:szCs w:val="24"/>
              <w:lang w:val="en-US" w:eastAsia="zh-CN"/>
            </w:rPr>
            <w:tab/>
          </w: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PAGEREF _Toc2215 \h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6</w:t>
          </w:r>
          <w:r>
            <w:rPr>
              <w:rFonts w:hint="eastAsia" w:ascii="黑体" w:hAnsi="黑体" w:eastAsia="黑体" w:cs="黑体"/>
              <w:color w:val="auto"/>
              <w:sz w:val="24"/>
              <w:szCs w:val="24"/>
              <w:lang w:val="en-US" w:eastAsia="zh-CN"/>
            </w:rPr>
            <w:fldChar w:fldCharType="end"/>
          </w:r>
          <w:r>
            <w:rPr>
              <w:rFonts w:hint="eastAsia" w:ascii="黑体" w:hAnsi="黑体" w:eastAsia="黑体" w:cs="黑体"/>
              <w:color w:val="auto"/>
              <w:sz w:val="24"/>
              <w:szCs w:val="24"/>
              <w:lang w:val="en-US" w:eastAsia="zh-CN"/>
            </w:rPr>
            <w:fldChar w:fldCharType="end"/>
          </w:r>
        </w:p>
        <w:p w14:paraId="6B122D7B">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color w:val="auto"/>
            </w:rPr>
          </w:pP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HYPERLINK \l _Toc4344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五、监管部门的履职情况</w:t>
          </w:r>
          <w:r>
            <w:rPr>
              <w:rFonts w:hint="eastAsia" w:ascii="黑体" w:hAnsi="黑体" w:eastAsia="黑体" w:cs="黑体"/>
              <w:color w:val="auto"/>
              <w:sz w:val="24"/>
              <w:szCs w:val="24"/>
              <w:lang w:val="en-US" w:eastAsia="zh-CN"/>
            </w:rPr>
            <w:tab/>
          </w: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PAGEREF _Toc4344 \h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7</w:t>
          </w:r>
          <w:r>
            <w:rPr>
              <w:rFonts w:hint="eastAsia" w:ascii="黑体" w:hAnsi="黑体" w:eastAsia="黑体" w:cs="黑体"/>
              <w:color w:val="auto"/>
              <w:sz w:val="24"/>
              <w:szCs w:val="24"/>
              <w:lang w:val="en-US" w:eastAsia="zh-CN"/>
            </w:rPr>
            <w:fldChar w:fldCharType="end"/>
          </w:r>
          <w:r>
            <w:rPr>
              <w:rFonts w:hint="eastAsia" w:ascii="黑体" w:hAnsi="黑体" w:eastAsia="黑体" w:cs="黑体"/>
              <w:color w:val="auto"/>
              <w:sz w:val="24"/>
              <w:szCs w:val="24"/>
              <w:lang w:val="en-US" w:eastAsia="zh-CN"/>
            </w:rPr>
            <w:fldChar w:fldCharType="end"/>
          </w:r>
        </w:p>
        <w:p w14:paraId="480AD440">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val="en-US" w:eastAsia="zh-CN"/>
            </w:rPr>
            <w:fldChar w:fldCharType="begin"/>
          </w:r>
          <w:r>
            <w:rPr>
              <w:rFonts w:hint="eastAsia" w:ascii="方正仿宋_GB2312" w:hAnsi="方正仿宋_GB2312" w:eastAsia="方正仿宋_GB2312" w:cs="方正仿宋_GB2312"/>
              <w:color w:val="auto"/>
              <w:sz w:val="24"/>
              <w:szCs w:val="24"/>
              <w:lang w:val="en-US" w:eastAsia="zh-CN"/>
            </w:rPr>
            <w:instrText xml:space="preserve"> HYPERLINK \l _Toc21626 </w:instrText>
          </w:r>
          <w:r>
            <w:rPr>
              <w:rFonts w:hint="eastAsia" w:ascii="方正仿宋_GB2312" w:hAnsi="方正仿宋_GB2312" w:eastAsia="方正仿宋_GB2312" w:cs="方正仿宋_GB2312"/>
              <w:color w:val="auto"/>
              <w:sz w:val="24"/>
              <w:szCs w:val="24"/>
              <w:lang w:val="en-US" w:eastAsia="zh-CN"/>
            </w:rPr>
            <w:fldChar w:fldCharType="separate"/>
          </w:r>
          <w:r>
            <w:rPr>
              <w:rFonts w:hint="eastAsia" w:ascii="方正仿宋_GB2312" w:hAnsi="方正仿宋_GB2312" w:eastAsia="方正仿宋_GB2312" w:cs="方正仿宋_GB2312"/>
              <w:color w:val="auto"/>
              <w:sz w:val="24"/>
              <w:szCs w:val="24"/>
              <w:lang w:val="en-US"/>
            </w:rPr>
            <w:t>（一）涪陵高新区管委会</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_Toc21626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7</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sz w:val="24"/>
              <w:szCs w:val="24"/>
              <w:lang w:val="en-US" w:eastAsia="zh-CN"/>
            </w:rPr>
            <w:fldChar w:fldCharType="end"/>
          </w:r>
        </w:p>
        <w:p w14:paraId="2CC6BF48">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val="en-US" w:eastAsia="zh-CN"/>
            </w:rPr>
            <w:fldChar w:fldCharType="begin"/>
          </w:r>
          <w:r>
            <w:rPr>
              <w:rFonts w:hint="eastAsia" w:ascii="方正仿宋_GB2312" w:hAnsi="方正仿宋_GB2312" w:eastAsia="方正仿宋_GB2312" w:cs="方正仿宋_GB2312"/>
              <w:color w:val="auto"/>
              <w:sz w:val="24"/>
              <w:szCs w:val="24"/>
              <w:lang w:val="en-US" w:eastAsia="zh-CN"/>
            </w:rPr>
            <w:instrText xml:space="preserve"> HYPERLINK \l _Toc14916 </w:instrText>
          </w:r>
          <w:r>
            <w:rPr>
              <w:rFonts w:hint="eastAsia" w:ascii="方正仿宋_GB2312" w:hAnsi="方正仿宋_GB2312" w:eastAsia="方正仿宋_GB2312" w:cs="方正仿宋_GB2312"/>
              <w:color w:val="auto"/>
              <w:sz w:val="24"/>
              <w:szCs w:val="24"/>
              <w:lang w:val="en-US" w:eastAsia="zh-CN"/>
            </w:rPr>
            <w:fldChar w:fldCharType="separate"/>
          </w:r>
          <w:r>
            <w:rPr>
              <w:rFonts w:hint="eastAsia" w:ascii="方正仿宋_GB2312" w:hAnsi="方正仿宋_GB2312" w:eastAsia="方正仿宋_GB2312" w:cs="方正仿宋_GB2312"/>
              <w:color w:val="auto"/>
              <w:sz w:val="24"/>
              <w:szCs w:val="24"/>
            </w:rPr>
            <w:t>（二）涪陵区应急管理局</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_Toc14916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8</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sz w:val="24"/>
              <w:szCs w:val="24"/>
              <w:lang w:val="en-US" w:eastAsia="zh-CN"/>
            </w:rPr>
            <w:fldChar w:fldCharType="end"/>
          </w:r>
        </w:p>
        <w:p w14:paraId="0A7E0D8E">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HYPERLINK \l _Toc26343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六、对事故责任单位和有关责任人员的处理建议</w:t>
          </w:r>
          <w:r>
            <w:rPr>
              <w:rFonts w:hint="eastAsia" w:ascii="黑体" w:hAnsi="黑体" w:eastAsia="黑体" w:cs="黑体"/>
              <w:color w:val="auto"/>
              <w:sz w:val="24"/>
              <w:szCs w:val="24"/>
              <w:lang w:val="en-US" w:eastAsia="zh-CN"/>
            </w:rPr>
            <w:tab/>
          </w: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PAGEREF _Toc26343 \h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9</w:t>
          </w:r>
          <w:r>
            <w:rPr>
              <w:rFonts w:hint="eastAsia" w:ascii="黑体" w:hAnsi="黑体" w:eastAsia="黑体" w:cs="黑体"/>
              <w:color w:val="auto"/>
              <w:sz w:val="24"/>
              <w:szCs w:val="24"/>
              <w:lang w:val="en-US" w:eastAsia="zh-CN"/>
            </w:rPr>
            <w:fldChar w:fldCharType="end"/>
          </w:r>
          <w:r>
            <w:rPr>
              <w:rFonts w:hint="eastAsia" w:ascii="黑体" w:hAnsi="黑体" w:eastAsia="黑体" w:cs="黑体"/>
              <w:color w:val="auto"/>
              <w:sz w:val="24"/>
              <w:szCs w:val="24"/>
              <w:lang w:val="en-US" w:eastAsia="zh-CN"/>
            </w:rPr>
            <w:fldChar w:fldCharType="end"/>
          </w:r>
        </w:p>
        <w:p w14:paraId="32900B60">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val="en-US" w:eastAsia="zh-CN"/>
            </w:rPr>
            <w:fldChar w:fldCharType="begin"/>
          </w:r>
          <w:r>
            <w:rPr>
              <w:rFonts w:hint="eastAsia" w:ascii="方正仿宋_GB2312" w:hAnsi="方正仿宋_GB2312" w:eastAsia="方正仿宋_GB2312" w:cs="方正仿宋_GB2312"/>
              <w:color w:val="auto"/>
              <w:sz w:val="24"/>
              <w:szCs w:val="24"/>
              <w:lang w:val="en-US" w:eastAsia="zh-CN"/>
            </w:rPr>
            <w:instrText xml:space="preserve"> HYPERLINK \l _Toc14885 </w:instrText>
          </w:r>
          <w:r>
            <w:rPr>
              <w:rFonts w:hint="eastAsia" w:ascii="方正仿宋_GB2312" w:hAnsi="方正仿宋_GB2312" w:eastAsia="方正仿宋_GB2312" w:cs="方正仿宋_GB2312"/>
              <w:color w:val="auto"/>
              <w:sz w:val="24"/>
              <w:szCs w:val="24"/>
              <w:lang w:val="en-US" w:eastAsia="zh-CN"/>
            </w:rPr>
            <w:fldChar w:fldCharType="separate"/>
          </w:r>
          <w:r>
            <w:rPr>
              <w:rFonts w:hint="eastAsia" w:ascii="方正仿宋_GB2312" w:hAnsi="方正仿宋_GB2312" w:eastAsia="方正仿宋_GB2312" w:cs="方正仿宋_GB2312"/>
              <w:color w:val="auto"/>
              <w:sz w:val="24"/>
              <w:szCs w:val="24"/>
            </w:rPr>
            <w:t>（一）对有关责任单位的处理建议</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_Toc14885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9</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sz w:val="24"/>
              <w:szCs w:val="24"/>
              <w:lang w:val="en-US" w:eastAsia="zh-CN"/>
            </w:rPr>
            <w:fldChar w:fldCharType="end"/>
          </w:r>
        </w:p>
        <w:p w14:paraId="5D03FC36">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方正仿宋_GB2312" w:hAnsi="方正仿宋_GB2312" w:eastAsia="方正仿宋_GB2312" w:cs="方正仿宋_GB2312"/>
              <w:color w:val="auto"/>
              <w:sz w:val="24"/>
              <w:szCs w:val="24"/>
            </w:rPr>
          </w:pPr>
          <w:r>
            <w:rPr>
              <w:rFonts w:hint="eastAsia" w:ascii="方正仿宋_GB2312" w:hAnsi="方正仿宋_GB2312" w:eastAsia="方正仿宋_GB2312" w:cs="方正仿宋_GB2312"/>
              <w:color w:val="auto"/>
              <w:sz w:val="24"/>
              <w:szCs w:val="24"/>
              <w:lang w:val="en-US" w:eastAsia="zh-CN"/>
            </w:rPr>
            <w:fldChar w:fldCharType="begin"/>
          </w:r>
          <w:r>
            <w:rPr>
              <w:rFonts w:hint="eastAsia" w:ascii="方正仿宋_GB2312" w:hAnsi="方正仿宋_GB2312" w:eastAsia="方正仿宋_GB2312" w:cs="方正仿宋_GB2312"/>
              <w:color w:val="auto"/>
              <w:sz w:val="24"/>
              <w:szCs w:val="24"/>
              <w:lang w:val="en-US" w:eastAsia="zh-CN"/>
            </w:rPr>
            <w:instrText xml:space="preserve"> HYPERLINK \l _Toc7015 </w:instrText>
          </w:r>
          <w:r>
            <w:rPr>
              <w:rFonts w:hint="eastAsia" w:ascii="方正仿宋_GB2312" w:hAnsi="方正仿宋_GB2312" w:eastAsia="方正仿宋_GB2312" w:cs="方正仿宋_GB2312"/>
              <w:color w:val="auto"/>
              <w:sz w:val="24"/>
              <w:szCs w:val="24"/>
              <w:lang w:val="en-US" w:eastAsia="zh-CN"/>
            </w:rPr>
            <w:fldChar w:fldCharType="separate"/>
          </w:r>
          <w:r>
            <w:rPr>
              <w:rFonts w:hint="eastAsia" w:ascii="方正仿宋_GB2312" w:hAnsi="方正仿宋_GB2312" w:eastAsia="方正仿宋_GB2312" w:cs="方正仿宋_GB2312"/>
              <w:color w:val="auto"/>
              <w:sz w:val="24"/>
              <w:szCs w:val="24"/>
            </w:rPr>
            <w:t>（二）对有关责任人员处理建议</w:t>
          </w:r>
          <w:r>
            <w:rPr>
              <w:rFonts w:hint="eastAsia" w:ascii="方正仿宋_GB2312" w:hAnsi="方正仿宋_GB2312" w:eastAsia="方正仿宋_GB2312" w:cs="方正仿宋_GB2312"/>
              <w:color w:val="auto"/>
              <w:sz w:val="24"/>
              <w:szCs w:val="24"/>
            </w:rPr>
            <w:tab/>
          </w:r>
          <w:r>
            <w:rPr>
              <w:rFonts w:hint="eastAsia" w:ascii="方正仿宋_GB2312" w:hAnsi="方正仿宋_GB2312" w:eastAsia="方正仿宋_GB2312" w:cs="方正仿宋_GB2312"/>
              <w:color w:val="auto"/>
              <w:sz w:val="24"/>
              <w:szCs w:val="24"/>
            </w:rPr>
            <w:fldChar w:fldCharType="begin"/>
          </w:r>
          <w:r>
            <w:rPr>
              <w:rFonts w:hint="eastAsia" w:ascii="方正仿宋_GB2312" w:hAnsi="方正仿宋_GB2312" w:eastAsia="方正仿宋_GB2312" w:cs="方正仿宋_GB2312"/>
              <w:color w:val="auto"/>
              <w:sz w:val="24"/>
              <w:szCs w:val="24"/>
            </w:rPr>
            <w:instrText xml:space="preserve"> PAGEREF _Toc7015 \h </w:instrText>
          </w:r>
          <w:r>
            <w:rPr>
              <w:rFonts w:hint="eastAsia" w:ascii="方正仿宋_GB2312" w:hAnsi="方正仿宋_GB2312" w:eastAsia="方正仿宋_GB2312" w:cs="方正仿宋_GB2312"/>
              <w:color w:val="auto"/>
              <w:sz w:val="24"/>
              <w:szCs w:val="24"/>
            </w:rPr>
            <w:fldChar w:fldCharType="separate"/>
          </w:r>
          <w:r>
            <w:rPr>
              <w:rFonts w:hint="eastAsia" w:ascii="方正仿宋_GB2312" w:hAnsi="方正仿宋_GB2312" w:eastAsia="方正仿宋_GB2312" w:cs="方正仿宋_GB2312"/>
              <w:color w:val="auto"/>
              <w:sz w:val="24"/>
              <w:szCs w:val="24"/>
            </w:rPr>
            <w:t>10</w:t>
          </w:r>
          <w:r>
            <w:rPr>
              <w:rFonts w:hint="eastAsia" w:ascii="方正仿宋_GB2312" w:hAnsi="方正仿宋_GB2312" w:eastAsia="方正仿宋_GB2312" w:cs="方正仿宋_GB2312"/>
              <w:color w:val="auto"/>
              <w:sz w:val="24"/>
              <w:szCs w:val="24"/>
            </w:rPr>
            <w:fldChar w:fldCharType="end"/>
          </w:r>
          <w:r>
            <w:rPr>
              <w:rFonts w:hint="eastAsia" w:ascii="方正仿宋_GB2312" w:hAnsi="方正仿宋_GB2312" w:eastAsia="方正仿宋_GB2312" w:cs="方正仿宋_GB2312"/>
              <w:color w:val="auto"/>
              <w:sz w:val="24"/>
              <w:szCs w:val="24"/>
              <w:lang w:val="en-US" w:eastAsia="zh-CN"/>
            </w:rPr>
            <w:fldChar w:fldCharType="end"/>
          </w:r>
        </w:p>
        <w:p w14:paraId="337C4873">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HYPERLINK \l _Toc29535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七、事故防范措施建议</w:t>
          </w:r>
          <w:r>
            <w:rPr>
              <w:rFonts w:hint="eastAsia" w:ascii="黑体" w:hAnsi="黑体" w:eastAsia="黑体" w:cs="黑体"/>
              <w:color w:val="auto"/>
              <w:sz w:val="24"/>
              <w:szCs w:val="24"/>
              <w:lang w:val="en-US" w:eastAsia="zh-CN"/>
            </w:rPr>
            <w:tab/>
          </w: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PAGEREF _Toc29535 \h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11</w:t>
          </w:r>
          <w:r>
            <w:rPr>
              <w:rFonts w:hint="eastAsia" w:ascii="黑体" w:hAnsi="黑体" w:eastAsia="黑体" w:cs="黑体"/>
              <w:color w:val="auto"/>
              <w:sz w:val="24"/>
              <w:szCs w:val="24"/>
              <w:lang w:val="en-US" w:eastAsia="zh-CN"/>
            </w:rPr>
            <w:fldChar w:fldCharType="end"/>
          </w:r>
          <w:r>
            <w:rPr>
              <w:rFonts w:hint="eastAsia" w:ascii="黑体" w:hAnsi="黑体" w:eastAsia="黑体" w:cs="黑体"/>
              <w:color w:val="auto"/>
              <w:sz w:val="24"/>
              <w:szCs w:val="24"/>
              <w:lang w:val="en-US" w:eastAsia="zh-CN"/>
            </w:rPr>
            <w:fldChar w:fldCharType="end"/>
          </w:r>
        </w:p>
        <w:p w14:paraId="283DCAF8">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exact"/>
            <w:ind w:left="0" w:leftChars="0"/>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HYPERLINK \l _Toc4654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附件</w:t>
          </w:r>
          <w:r>
            <w:rPr>
              <w:rFonts w:hint="eastAsia" w:ascii="黑体" w:hAnsi="黑体" w:eastAsia="黑体" w:cs="黑体"/>
              <w:color w:val="auto"/>
              <w:sz w:val="24"/>
              <w:szCs w:val="24"/>
              <w:lang w:val="en-US" w:eastAsia="zh-CN"/>
            </w:rPr>
            <w:tab/>
          </w:r>
          <w:r>
            <w:rPr>
              <w:rFonts w:hint="eastAsia" w:ascii="黑体" w:hAnsi="黑体" w:eastAsia="黑体" w:cs="黑体"/>
              <w:color w:val="auto"/>
              <w:sz w:val="24"/>
              <w:szCs w:val="24"/>
              <w:lang w:val="en-US" w:eastAsia="zh-CN"/>
            </w:rPr>
            <w:fldChar w:fldCharType="begin"/>
          </w:r>
          <w:r>
            <w:rPr>
              <w:rFonts w:hint="eastAsia" w:ascii="黑体" w:hAnsi="黑体" w:eastAsia="黑体" w:cs="黑体"/>
              <w:color w:val="auto"/>
              <w:sz w:val="24"/>
              <w:szCs w:val="24"/>
              <w:lang w:val="en-US" w:eastAsia="zh-CN"/>
            </w:rPr>
            <w:instrText xml:space="preserve"> PAGEREF _Toc4654 \h </w:instrText>
          </w:r>
          <w:r>
            <w:rPr>
              <w:rFonts w:hint="eastAsia" w:ascii="黑体" w:hAnsi="黑体" w:eastAsia="黑体" w:cs="黑体"/>
              <w:color w:val="auto"/>
              <w:sz w:val="24"/>
              <w:szCs w:val="24"/>
              <w:lang w:val="en-US" w:eastAsia="zh-CN"/>
            </w:rPr>
            <w:fldChar w:fldCharType="separate"/>
          </w:r>
          <w:r>
            <w:rPr>
              <w:rFonts w:hint="eastAsia" w:ascii="黑体" w:hAnsi="黑体" w:eastAsia="黑体" w:cs="黑体"/>
              <w:color w:val="auto"/>
              <w:sz w:val="24"/>
              <w:szCs w:val="24"/>
              <w:lang w:val="en-US" w:eastAsia="zh-CN"/>
            </w:rPr>
            <w:t>14</w:t>
          </w:r>
          <w:r>
            <w:rPr>
              <w:rFonts w:hint="eastAsia" w:ascii="黑体" w:hAnsi="黑体" w:eastAsia="黑体" w:cs="黑体"/>
              <w:color w:val="auto"/>
              <w:sz w:val="24"/>
              <w:szCs w:val="24"/>
              <w:lang w:val="en-US" w:eastAsia="zh-CN"/>
            </w:rPr>
            <w:fldChar w:fldCharType="end"/>
          </w:r>
          <w:r>
            <w:rPr>
              <w:rFonts w:hint="eastAsia" w:ascii="黑体" w:hAnsi="黑体" w:eastAsia="黑体" w:cs="黑体"/>
              <w:color w:val="auto"/>
              <w:sz w:val="24"/>
              <w:szCs w:val="24"/>
              <w:lang w:val="en-US" w:eastAsia="zh-CN"/>
            </w:rPr>
            <w:fldChar w:fldCharType="end"/>
          </w:r>
        </w:p>
        <w:p w14:paraId="5285D8B6">
          <w:pPr>
            <w:rPr>
              <w:rFonts w:ascii="Times New Roman" w:hAnsi="Times New Roman" w:eastAsia="方正仿宋_GBK" w:cs="Calibri"/>
              <w:color w:val="auto"/>
              <w:kern w:val="2"/>
              <w:sz w:val="32"/>
              <w:szCs w:val="21"/>
              <w:lang w:val="en-US" w:eastAsia="zh-CN" w:bidi="ar-SA"/>
            </w:rPr>
          </w:pPr>
          <w:r>
            <w:rPr>
              <w:rFonts w:ascii="Times New Roman" w:hAnsi="Times New Roman" w:eastAsia="方正仿宋_GBK" w:cs="Calibri"/>
              <w:color w:val="auto"/>
              <w:kern w:val="2"/>
              <w:szCs w:val="21"/>
              <w:lang w:val="en-US" w:eastAsia="zh-CN" w:bidi="ar-SA"/>
            </w:rPr>
            <w:fldChar w:fldCharType="end"/>
          </w:r>
        </w:p>
      </w:sdtContent>
    </w:sdt>
    <w:p w14:paraId="28E1DCF6">
      <w:pPr>
        <w:rPr>
          <w:rFonts w:ascii="Times New Roman" w:hAnsi="Times New Roman" w:eastAsia="方正仿宋_GBK" w:cs="Calibri"/>
          <w:color w:val="auto"/>
          <w:kern w:val="2"/>
          <w:sz w:val="32"/>
          <w:szCs w:val="21"/>
          <w:lang w:val="en-US" w:eastAsia="zh-CN" w:bidi="ar-SA"/>
        </w:rPr>
      </w:pPr>
    </w:p>
    <w:p w14:paraId="63415D01">
      <w:pPr>
        <w:rPr>
          <w:color w:val="auto"/>
        </w:rPr>
      </w:pPr>
    </w:p>
    <w:p w14:paraId="6D300106">
      <w:pPr>
        <w:pStyle w:val="9"/>
        <w:widowControl/>
        <w:spacing w:line="596" w:lineRule="exact"/>
        <w:ind w:firstLine="640"/>
        <w:rPr>
          <w:rFonts w:hint="default" w:ascii="方正仿宋_GBK" w:hAnsi="方正仿宋_GBK" w:eastAsia="方正仿宋_GBK" w:cs="方正仿宋_GBK"/>
          <w:color w:val="auto"/>
          <w:sz w:val="32"/>
          <w:szCs w:val="32"/>
        </w:rPr>
        <w:sectPr>
          <w:footerReference r:id="rId5" w:type="default"/>
          <w:pgSz w:w="11906" w:h="16838"/>
          <w:pgMar w:top="1440" w:right="1800" w:bottom="1440" w:left="1800" w:header="851" w:footer="992" w:gutter="0"/>
          <w:pgNumType w:fmt="decimal"/>
          <w:cols w:space="720" w:num="1"/>
          <w:docGrid w:type="lines" w:linePitch="312" w:charSpace="0"/>
        </w:sectPr>
      </w:pPr>
      <w:r>
        <w:rPr>
          <w:color w:val="auto"/>
        </w:rPr>
        <w:fldChar w:fldCharType="end"/>
      </w:r>
    </w:p>
    <w:p w14:paraId="5205C57E">
      <w:pPr>
        <w:pStyle w:val="9"/>
        <w:keepNext w:val="0"/>
        <w:keepLines w:val="0"/>
        <w:pageBreakBefore w:val="0"/>
        <w:widowControl/>
        <w:kinsoku/>
        <w:wordWrap/>
        <w:overflowPunct/>
        <w:topLinePunct w:val="0"/>
        <w:autoSpaceDE/>
        <w:autoSpaceDN/>
        <w:bidi w:val="0"/>
        <w:spacing w:line="560" w:lineRule="exact"/>
        <w:ind w:firstLine="640"/>
        <w:textAlignment w:val="auto"/>
        <w:rPr>
          <w:rFonts w:hint="default"/>
          <w:color w:val="auto"/>
          <w:spacing w:val="0"/>
          <w:sz w:val="32"/>
          <w:szCs w:val="32"/>
        </w:rPr>
      </w:pPr>
      <w:r>
        <w:rPr>
          <w:rFonts w:hint="eastAsia" w:ascii="方正仿宋_GBK" w:hAnsi="方正仿宋_GBK" w:eastAsia="方正仿宋_GBK" w:cs="方正仿宋_GBK"/>
          <w:color w:val="auto"/>
          <w:spacing w:val="0"/>
          <w:sz w:val="32"/>
          <w:szCs w:val="32"/>
          <w:lang w:val="en-US" w:eastAsia="zh-CN"/>
        </w:rPr>
        <w:t>2</w:t>
      </w:r>
      <w:r>
        <w:rPr>
          <w:rFonts w:hint="eastAsia" w:ascii="方正仿宋_GBK" w:hAnsi="方正仿宋_GBK" w:eastAsia="方正仿宋_GBK" w:cs="方正仿宋_GBK"/>
          <w:color w:val="auto"/>
          <w:spacing w:val="0"/>
          <w:sz w:val="32"/>
          <w:szCs w:val="32"/>
        </w:rPr>
        <w:t>025年11月28日9时14分许，重庆伟恩机电制造有限公司生产车间剪板区发生一起</w:t>
      </w:r>
      <w:r>
        <w:rPr>
          <w:rFonts w:hint="eastAsia" w:ascii="方正仿宋_GBK" w:hAnsi="方正仿宋_GBK" w:eastAsia="方正仿宋_GBK" w:cs="方正仿宋_GBK"/>
          <w:color w:val="auto"/>
          <w:spacing w:val="0"/>
          <w:sz w:val="32"/>
          <w:szCs w:val="32"/>
          <w:lang w:val="en-US" w:eastAsia="zh-CN"/>
        </w:rPr>
        <w:t>一般</w:t>
      </w:r>
      <w:r>
        <w:rPr>
          <w:rFonts w:hint="eastAsia" w:ascii="方正仿宋_GBK" w:hAnsi="方正仿宋_GBK" w:eastAsia="方正仿宋_GBK" w:cs="方正仿宋_GBK"/>
          <w:color w:val="auto"/>
          <w:spacing w:val="0"/>
          <w:sz w:val="32"/>
          <w:szCs w:val="32"/>
          <w:lang w:eastAsia="zh-CN"/>
        </w:rPr>
        <w:t>其他伤害</w:t>
      </w:r>
      <w:r>
        <w:rPr>
          <w:rFonts w:hint="eastAsia" w:ascii="方正仿宋_GBK" w:hAnsi="方正仿宋_GBK" w:eastAsia="方正仿宋_GBK" w:cs="方正仿宋_GBK"/>
          <w:color w:val="auto"/>
          <w:spacing w:val="0"/>
          <w:sz w:val="32"/>
          <w:szCs w:val="32"/>
        </w:rPr>
        <w:t>事故，造成工人</w:t>
      </w:r>
      <w:r>
        <w:rPr>
          <w:rFonts w:hint="eastAsia" w:ascii="方正仿宋_GBK" w:hAnsi="方正仿宋_GBK" w:eastAsia="方正仿宋_GBK" w:cs="方正仿宋_GBK"/>
          <w:color w:val="auto"/>
          <w:spacing w:val="0"/>
          <w:sz w:val="32"/>
          <w:szCs w:val="32"/>
          <w:lang w:eastAsia="zh-CN"/>
        </w:rPr>
        <w:t>熊**</w:t>
      </w:r>
      <w:r>
        <w:rPr>
          <w:rFonts w:hint="eastAsia" w:ascii="方正仿宋_GBK" w:hAnsi="方正仿宋_GBK" w:eastAsia="方正仿宋_GBK" w:cs="方正仿宋_GBK"/>
          <w:color w:val="auto"/>
          <w:spacing w:val="0"/>
          <w:sz w:val="32"/>
          <w:szCs w:val="32"/>
        </w:rPr>
        <w:t>受伤，经抢救无效死亡，直接经济损失</w:t>
      </w:r>
      <w:r>
        <w:rPr>
          <w:rFonts w:hint="eastAsia" w:ascii="方正仿宋_GBK" w:hAnsi="方正仿宋_GBK" w:eastAsia="方正仿宋_GBK" w:cs="方正仿宋_GBK"/>
          <w:color w:val="auto"/>
          <w:spacing w:val="0"/>
          <w:sz w:val="32"/>
          <w:szCs w:val="32"/>
          <w:lang w:val="en-US" w:eastAsia="zh-CN"/>
        </w:rPr>
        <w:t>暂定10</w:t>
      </w:r>
      <w:r>
        <w:rPr>
          <w:rFonts w:hint="eastAsia" w:ascii="方正仿宋_GBK" w:hAnsi="方正仿宋_GBK" w:eastAsia="方正仿宋_GBK" w:cs="方正仿宋_GBK"/>
          <w:color w:val="auto"/>
          <w:spacing w:val="0"/>
          <w:sz w:val="32"/>
          <w:szCs w:val="32"/>
        </w:rPr>
        <w:t>万元。</w:t>
      </w:r>
    </w:p>
    <w:p w14:paraId="66E20D62">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rPr>
        <w:t>按照《安全生产法》《生产安全事故报告和调查处理条例》（国务院令第493号）和《重庆市安全生产条例》等法律法规的规定，区政府授权区应急管理局牵头，组成了由区政府办公室、区公安局、区总工会、区应急管理局、</w:t>
      </w:r>
      <w:r>
        <w:rPr>
          <w:rFonts w:hint="eastAsia" w:ascii="方正仿宋_GBK" w:hAnsi="方正仿宋_GBK" w:cs="方正仿宋_GBK"/>
          <w:color w:val="auto"/>
          <w:spacing w:val="0"/>
          <w:sz w:val="32"/>
          <w:szCs w:val="32"/>
          <w:lang w:val="en-US" w:eastAsia="zh-CN"/>
        </w:rPr>
        <w:t>涪陵高新</w:t>
      </w:r>
      <w:r>
        <w:rPr>
          <w:rFonts w:hint="eastAsia" w:ascii="方正仿宋_GBK" w:hAnsi="方正仿宋_GBK" w:eastAsia="方正仿宋_GBK" w:cs="方正仿宋_GBK"/>
          <w:color w:val="auto"/>
          <w:spacing w:val="0"/>
          <w:sz w:val="32"/>
          <w:szCs w:val="32"/>
        </w:rPr>
        <w:t>区</w:t>
      </w:r>
      <w:r>
        <w:rPr>
          <w:rFonts w:hint="eastAsia" w:ascii="方正仿宋_GBK" w:hAnsi="方正仿宋_GBK" w:cs="方正仿宋_GBK"/>
          <w:color w:val="auto"/>
          <w:spacing w:val="0"/>
          <w:sz w:val="32"/>
          <w:szCs w:val="32"/>
          <w:lang w:val="en-US" w:eastAsia="zh-CN"/>
        </w:rPr>
        <w:t>管委会</w:t>
      </w:r>
      <w:r>
        <w:rPr>
          <w:rFonts w:hint="eastAsia" w:ascii="方正仿宋_GBK" w:hAnsi="方正仿宋_GBK" w:eastAsia="方正仿宋_GBK" w:cs="方正仿宋_GBK"/>
          <w:color w:val="auto"/>
          <w:spacing w:val="0"/>
          <w:sz w:val="32"/>
          <w:szCs w:val="32"/>
        </w:rPr>
        <w:t>等部门和单位参加的涪陵</w:t>
      </w:r>
      <w:r>
        <w:rPr>
          <w:rFonts w:hint="eastAsia" w:ascii="方正仿宋_GBK" w:hAnsi="方正仿宋_GBK" w:cs="方正仿宋_GBK"/>
          <w:color w:val="auto"/>
          <w:spacing w:val="0"/>
          <w:sz w:val="32"/>
          <w:szCs w:val="32"/>
          <w:lang w:val="en-US" w:eastAsia="zh-CN"/>
        </w:rPr>
        <w:t>高新区</w:t>
      </w:r>
      <w:r>
        <w:rPr>
          <w:rFonts w:hint="eastAsia" w:ascii="方正仿宋_GBK" w:hAnsi="方正仿宋_GBK" w:eastAsia="方正仿宋_GBK" w:cs="方正仿宋_GBK"/>
          <w:color w:val="auto"/>
          <w:spacing w:val="0"/>
          <w:sz w:val="32"/>
          <w:szCs w:val="32"/>
        </w:rPr>
        <w:t>重庆伟恩机电制造有限公司“1</w:t>
      </w:r>
      <w:r>
        <w:rPr>
          <w:rFonts w:hint="eastAsia" w:ascii="方正仿宋_GBK" w:hAnsi="方正仿宋_GBK" w:cs="方正仿宋_GBK"/>
          <w:color w:val="auto"/>
          <w:spacing w:val="0"/>
          <w:sz w:val="32"/>
          <w:szCs w:val="32"/>
          <w:lang w:val="en-US" w:eastAsia="zh-CN"/>
        </w:rPr>
        <w:t>1</w:t>
      </w:r>
      <w:r>
        <w:rPr>
          <w:rFonts w:hint="eastAsia" w:ascii="方正仿宋_GBK" w:hAnsi="方正仿宋_GBK" w:eastAsia="方正仿宋_GBK" w:cs="方正仿宋_GBK"/>
          <w:color w:val="auto"/>
          <w:spacing w:val="0"/>
          <w:sz w:val="32"/>
          <w:szCs w:val="32"/>
        </w:rPr>
        <w:t>·</w:t>
      </w:r>
      <w:r>
        <w:rPr>
          <w:rFonts w:hint="eastAsia" w:ascii="方正仿宋_GBK" w:hAnsi="方正仿宋_GBK" w:cs="方正仿宋_GBK"/>
          <w:color w:val="auto"/>
          <w:spacing w:val="0"/>
          <w:sz w:val="32"/>
          <w:szCs w:val="32"/>
          <w:lang w:val="en-US" w:eastAsia="zh-CN"/>
        </w:rPr>
        <w:t>2</w:t>
      </w:r>
      <w:r>
        <w:rPr>
          <w:rFonts w:hint="eastAsia" w:ascii="方正仿宋_GBK" w:hAnsi="方正仿宋_GBK" w:eastAsia="方正仿宋_GBK" w:cs="方正仿宋_GBK"/>
          <w:color w:val="auto"/>
          <w:spacing w:val="0"/>
          <w:sz w:val="32"/>
          <w:szCs w:val="32"/>
        </w:rPr>
        <w:t>8”</w:t>
      </w:r>
      <w:r>
        <w:rPr>
          <w:rFonts w:hint="eastAsia" w:ascii="方正仿宋_GBK" w:hAnsi="方正仿宋_GBK" w:cs="方正仿宋_GBK"/>
          <w:color w:val="auto"/>
          <w:spacing w:val="0"/>
          <w:sz w:val="32"/>
          <w:szCs w:val="32"/>
          <w:lang w:eastAsia="zh-CN"/>
        </w:rPr>
        <w:t>一般其他伤害</w:t>
      </w:r>
      <w:r>
        <w:rPr>
          <w:rFonts w:hint="eastAsia" w:ascii="方正仿宋_GBK" w:hAnsi="方正仿宋_GBK" w:eastAsia="方正仿宋_GBK" w:cs="方正仿宋_GBK"/>
          <w:color w:val="auto"/>
          <w:spacing w:val="0"/>
          <w:sz w:val="32"/>
          <w:szCs w:val="32"/>
        </w:rPr>
        <w:t>事故调查组（以下简称事故调查组），并邀请区检察院派员参加事故调查，区纪</w:t>
      </w:r>
      <w:r>
        <w:rPr>
          <w:rFonts w:ascii="方正仿宋_GBK" w:hAnsi="方正仿宋_GBK" w:eastAsia="方正仿宋_GBK" w:cs="方正仿宋_GBK"/>
          <w:color w:val="auto"/>
          <w:spacing w:val="0"/>
          <w:sz w:val="31"/>
          <w:szCs w:val="31"/>
        </w:rPr>
        <w:t>委监委</w:t>
      </w:r>
      <w:r>
        <w:rPr>
          <w:rFonts w:hint="eastAsia" w:ascii="方正仿宋_GBK" w:hAnsi="方正仿宋_GBK" w:eastAsia="方正仿宋_GBK" w:cs="方正仿宋_GBK"/>
          <w:color w:val="auto"/>
          <w:spacing w:val="0"/>
          <w:sz w:val="31"/>
          <w:szCs w:val="31"/>
        </w:rPr>
        <w:t>机关</w:t>
      </w:r>
      <w:r>
        <w:rPr>
          <w:rFonts w:ascii="方正仿宋_GBK" w:hAnsi="方正仿宋_GBK" w:eastAsia="方正仿宋_GBK" w:cs="方正仿宋_GBK"/>
          <w:color w:val="auto"/>
          <w:spacing w:val="0"/>
          <w:sz w:val="31"/>
          <w:szCs w:val="31"/>
        </w:rPr>
        <w:t>派员列席事故调查相关会议</w:t>
      </w:r>
      <w:r>
        <w:rPr>
          <w:rFonts w:hint="eastAsia" w:ascii="方正仿宋_GBK" w:hAnsi="方正仿宋_GBK" w:eastAsia="方正仿宋_GBK" w:cs="方正仿宋_GBK"/>
          <w:color w:val="auto"/>
          <w:spacing w:val="0"/>
          <w:sz w:val="32"/>
          <w:szCs w:val="32"/>
        </w:rPr>
        <w:t>。</w:t>
      </w:r>
    </w:p>
    <w:p w14:paraId="4AEC6294">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事故调查组按照“科学严谨、依法依规、实事求是、注重实效”和“四不放过”的原则，通过现场勘验、调查取证、调阅资料、问询谈话、综合分析等方式，查明了事故发生的经过、原因、应急处置、人员伤亡和直接经济损失等情况，认定了事故性质和责任，提出了对责任单位和相关责任人员的处理意见及事故防范措施建议。</w:t>
      </w:r>
    </w:p>
    <w:p w14:paraId="6118FB44">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经调查认定，本次事故是一起因工人安全意识淡薄、违规</w:t>
      </w:r>
      <w:r>
        <w:rPr>
          <w:rFonts w:hint="eastAsia" w:ascii="方正仿宋_GBK" w:hAnsi="方正仿宋_GBK" w:cs="方正仿宋_GBK"/>
          <w:color w:val="auto"/>
          <w:sz w:val="32"/>
          <w:szCs w:val="32"/>
          <w:lang w:eastAsia="zh-CN"/>
        </w:rPr>
        <w:t>冒险</w:t>
      </w:r>
      <w:r>
        <w:rPr>
          <w:rFonts w:hint="eastAsia" w:ascii="方正仿宋_GBK" w:hAnsi="方正仿宋_GBK" w:eastAsia="方正仿宋_GBK" w:cs="方正仿宋_GBK"/>
          <w:color w:val="auto"/>
          <w:sz w:val="32"/>
          <w:szCs w:val="32"/>
        </w:rPr>
        <w:t>作业，企业现场安全管理</w:t>
      </w:r>
      <w:r>
        <w:rPr>
          <w:rFonts w:hint="eastAsia" w:ascii="方正仿宋_GBK" w:hAnsi="方正仿宋_GBK" w:cs="方正仿宋_GBK"/>
          <w:color w:val="auto"/>
          <w:sz w:val="32"/>
          <w:szCs w:val="32"/>
          <w:lang w:eastAsia="zh-CN"/>
        </w:rPr>
        <w:t>缺</w:t>
      </w:r>
      <w:r>
        <w:rPr>
          <w:rFonts w:hint="eastAsia" w:ascii="方正仿宋_GBK" w:hAnsi="方正仿宋_GBK" w:eastAsia="方正仿宋_GBK" w:cs="方正仿宋_GBK"/>
          <w:color w:val="auto"/>
          <w:sz w:val="32"/>
          <w:szCs w:val="32"/>
        </w:rPr>
        <w:t>位而造成的生产安全责任事故。现将事故调查情况报告如下。</w:t>
      </w:r>
    </w:p>
    <w:p w14:paraId="2200D157">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outlineLvl w:val="0"/>
        <w:rPr>
          <w:rFonts w:hint="default" w:ascii="方正黑体_GBK" w:eastAsia="方正黑体_GBK" w:cs="方正黑体_GBK"/>
          <w:color w:val="auto"/>
          <w:sz w:val="32"/>
          <w:szCs w:val="32"/>
          <w:lang w:val="en-US" w:eastAsia="zh-CN"/>
        </w:rPr>
      </w:pPr>
      <w:bookmarkStart w:id="21" w:name="_Toc9942"/>
      <w:r>
        <w:rPr>
          <w:rFonts w:hint="eastAsia" w:ascii="方正黑体_GBK" w:eastAsia="方正黑体_GBK" w:cs="方正黑体_GBK"/>
          <w:color w:val="auto"/>
          <w:sz w:val="32"/>
          <w:szCs w:val="32"/>
          <w:lang w:val="en-US" w:eastAsia="zh-CN"/>
        </w:rPr>
        <w:t>一、事故基本情况</w:t>
      </w:r>
      <w:bookmarkEnd w:id="21"/>
    </w:p>
    <w:p w14:paraId="4FA88E70">
      <w:pPr>
        <w:pStyle w:val="2"/>
        <w:keepNext w:val="0"/>
        <w:keepLines w:val="0"/>
        <w:pageBreakBefore w:val="0"/>
        <w:kinsoku/>
        <w:wordWrap/>
        <w:overflowPunct/>
        <w:topLinePunct w:val="0"/>
        <w:autoSpaceDE/>
        <w:autoSpaceDN/>
        <w:bidi w:val="0"/>
        <w:spacing w:line="560" w:lineRule="exact"/>
        <w:ind w:firstLine="640"/>
        <w:textAlignment w:val="auto"/>
        <w:outlineLvl w:val="1"/>
        <w:rPr>
          <w:rFonts w:ascii="方正楷体_GBK" w:eastAsia="方正楷体_GBK" w:cs="方正黑体_GBK"/>
          <w:color w:val="auto"/>
          <w:sz w:val="32"/>
          <w:szCs w:val="32"/>
          <w:lang w:val="en-US"/>
        </w:rPr>
      </w:pPr>
      <w:bookmarkStart w:id="22" w:name="_Toc14808"/>
      <w:bookmarkStart w:id="23" w:name="_Toc5448"/>
      <w:r>
        <w:rPr>
          <w:rFonts w:hint="eastAsia" w:ascii="方正楷体_GBK" w:eastAsia="方正楷体_GBK" w:cs="方正黑体_GBK"/>
          <w:color w:val="auto"/>
          <w:sz w:val="32"/>
          <w:szCs w:val="32"/>
        </w:rPr>
        <w:t>（一）</w:t>
      </w:r>
      <w:r>
        <w:rPr>
          <w:rFonts w:hint="eastAsia" w:ascii="方正楷体_GBK" w:eastAsia="方正楷体_GBK" w:cs="方正黑体_GBK"/>
          <w:color w:val="auto"/>
          <w:sz w:val="32"/>
          <w:szCs w:val="32"/>
          <w:lang w:val="en-US"/>
        </w:rPr>
        <w:t>事故单位概况</w:t>
      </w:r>
      <w:bookmarkEnd w:id="22"/>
      <w:bookmarkEnd w:id="23"/>
    </w:p>
    <w:p w14:paraId="36550FA8">
      <w:pPr>
        <w:keepNext w:val="0"/>
        <w:keepLines w:val="0"/>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方正仿宋_GBK" w:hAnsi="方正仿宋_GBK" w:eastAsia="方正仿宋_GBK" w:cs="方正仿宋_GBK"/>
          <w:color w:val="auto"/>
          <w:sz w:val="32"/>
          <w:szCs w:val="32"/>
        </w:rPr>
      </w:pPr>
      <w:bookmarkStart w:id="24" w:name="_Toc3058"/>
      <w:r>
        <w:rPr>
          <w:rFonts w:hint="eastAsia" w:ascii="方正仿宋_GBK" w:hAnsi="方正仿宋_GBK" w:eastAsia="方正仿宋_GBK" w:cs="方正仿宋_GBK"/>
          <w:color w:val="auto"/>
          <w:sz w:val="32"/>
          <w:szCs w:val="32"/>
        </w:rPr>
        <w:t>重庆伟恩机电制造有限公司</w:t>
      </w:r>
      <w:r>
        <w:rPr>
          <w:rFonts w:hint="eastAsia" w:ascii="方正仿宋_GBK" w:hAnsi="方正仿宋_GBK" w:eastAsia="方正仿宋_GBK" w:cs="方正仿宋_GBK"/>
          <w:color w:val="auto"/>
          <w:sz w:val="31"/>
          <w:szCs w:val="31"/>
        </w:rPr>
        <w:t>（以下简称</w:t>
      </w:r>
      <w:r>
        <w:rPr>
          <w:rFonts w:hint="eastAsia" w:ascii="方正仿宋_GBK" w:hAnsi="方正仿宋_GBK" w:cs="方正仿宋_GBK"/>
          <w:color w:val="auto"/>
          <w:sz w:val="31"/>
          <w:szCs w:val="31"/>
          <w:lang w:val="en-US" w:eastAsia="zh-CN"/>
        </w:rPr>
        <w:t>伟恩机电</w:t>
      </w:r>
      <w:r>
        <w:rPr>
          <w:rFonts w:hint="eastAsia" w:ascii="方正仿宋_GBK" w:hAnsi="方正仿宋_GBK" w:eastAsia="方正仿宋_GBK" w:cs="方正仿宋_GBK"/>
          <w:color w:val="auto"/>
          <w:sz w:val="31"/>
          <w:szCs w:val="31"/>
        </w:rPr>
        <w:t>公司）</w:t>
      </w:r>
      <w:bookmarkEnd w:id="24"/>
      <w:r>
        <w:rPr>
          <w:rFonts w:hint="eastAsia" w:ascii="方正仿宋_GBK" w:hAnsi="方正仿宋_GBK" w:eastAsia="方正仿宋_GBK" w:cs="方正仿宋_GBK"/>
          <w:color w:val="auto"/>
          <w:sz w:val="32"/>
          <w:szCs w:val="32"/>
        </w:rPr>
        <w:t>，类型：有限责任公司；住所：重庆市涪陵区李渡盘龙居委回龙路1号；法定代表人：</w:t>
      </w:r>
      <w:r>
        <w:rPr>
          <w:rFonts w:hint="eastAsia" w:ascii="方正仿宋_GBK" w:hAnsi="方正仿宋_GBK" w:cs="方正仿宋_GBK"/>
          <w:color w:val="auto"/>
          <w:sz w:val="32"/>
          <w:szCs w:val="32"/>
          <w:lang w:val="en-US" w:eastAsia="zh-CN"/>
        </w:rPr>
        <w:t>苏**</w:t>
      </w:r>
      <w:r>
        <w:rPr>
          <w:rFonts w:hint="eastAsia" w:ascii="方正仿宋_GBK" w:hAnsi="方正仿宋_GBK" w:eastAsia="方正仿宋_GBK" w:cs="方正仿宋_GBK"/>
          <w:color w:val="auto"/>
          <w:sz w:val="32"/>
          <w:szCs w:val="32"/>
        </w:rPr>
        <w:t>；注册资本：</w:t>
      </w:r>
      <w:r>
        <w:rPr>
          <w:rFonts w:hint="eastAsia" w:ascii="方正仿宋_GBK" w:hAnsi="方正仿宋_GBK" w:cs="方正仿宋_GBK"/>
          <w:color w:val="auto"/>
          <w:sz w:val="32"/>
          <w:szCs w:val="32"/>
          <w:lang w:val="en-US" w:eastAsia="zh-CN"/>
        </w:rPr>
        <w:t>1500万</w:t>
      </w:r>
      <w:r>
        <w:rPr>
          <w:rFonts w:hint="eastAsia" w:ascii="方正仿宋_GBK" w:hAnsi="方正仿宋_GBK" w:eastAsia="方正仿宋_GBK" w:cs="方正仿宋_GBK"/>
          <w:color w:val="auto"/>
          <w:sz w:val="32"/>
          <w:szCs w:val="32"/>
        </w:rPr>
        <w:t>元整；成立日期：20</w:t>
      </w:r>
      <w:r>
        <w:rPr>
          <w:rFonts w:hint="eastAsia" w:ascii="方正仿宋_GBK" w:hAnsi="方正仿宋_GBK" w:cs="方正仿宋_GBK"/>
          <w:color w:val="auto"/>
          <w:sz w:val="32"/>
          <w:szCs w:val="32"/>
          <w:lang w:val="en-US" w:eastAsia="zh-CN"/>
        </w:rPr>
        <w:t>08</w:t>
      </w:r>
      <w:r>
        <w:rPr>
          <w:rFonts w:hint="eastAsia" w:ascii="方正仿宋_GBK" w:hAnsi="方正仿宋_GBK" w:eastAsia="方正仿宋_GBK" w:cs="方正仿宋_GBK"/>
          <w:color w:val="auto"/>
          <w:sz w:val="32"/>
          <w:szCs w:val="32"/>
        </w:rPr>
        <w:t>年</w:t>
      </w:r>
      <w:r>
        <w:rPr>
          <w:rFonts w:hint="eastAsia" w:ascii="方正仿宋_GBK" w:hAnsi="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月</w:t>
      </w:r>
      <w:r>
        <w:rPr>
          <w:rFonts w:hint="eastAsia" w:ascii="方正仿宋_GBK" w:hAnsi="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日；经营范围：研发、生产、销售汽车配件及摩托车配件、普通机械加工</w:t>
      </w:r>
      <w:r>
        <w:rPr>
          <w:rFonts w:hint="eastAsia" w:ascii="方正仿宋_GBK" w:hAnsi="方正仿宋_GBK" w:cs="方正仿宋_GBK"/>
          <w:color w:val="auto"/>
          <w:sz w:val="32"/>
          <w:szCs w:val="32"/>
          <w:lang w:val="en-US" w:eastAsia="zh-CN"/>
        </w:rPr>
        <w:t>等</w:t>
      </w:r>
      <w:r>
        <w:rPr>
          <w:rFonts w:hint="eastAsia" w:ascii="方正仿宋_GBK" w:hAnsi="方正仿宋_GBK" w:eastAsia="方正仿宋_GBK" w:cs="方正仿宋_GBK"/>
          <w:color w:val="auto"/>
          <w:sz w:val="32"/>
          <w:szCs w:val="32"/>
        </w:rPr>
        <w:t>；统一社会信用代码：91500104671044450L。</w:t>
      </w:r>
    </w:p>
    <w:p w14:paraId="5215ED59">
      <w:pPr>
        <w:pStyle w:val="2"/>
        <w:keepNext w:val="0"/>
        <w:keepLines w:val="0"/>
        <w:pageBreakBefore w:val="0"/>
        <w:kinsoku/>
        <w:wordWrap/>
        <w:overflowPunct/>
        <w:topLinePunct w:val="0"/>
        <w:autoSpaceDE/>
        <w:autoSpaceDN/>
        <w:bidi w:val="0"/>
        <w:spacing w:line="560" w:lineRule="exact"/>
        <w:ind w:firstLine="640"/>
        <w:textAlignment w:val="auto"/>
        <w:outlineLvl w:val="1"/>
        <w:rPr>
          <w:rFonts w:ascii="方正仿宋_GBK" w:hAnsi="方正仿宋_GBK" w:eastAsia="方正仿宋_GBK" w:cs="方正仿宋_GBK"/>
          <w:color w:val="auto"/>
          <w:sz w:val="32"/>
          <w:szCs w:val="32"/>
          <w:lang w:val="en-US"/>
        </w:rPr>
      </w:pPr>
      <w:bookmarkStart w:id="25" w:name="_Toc18559"/>
      <w:bookmarkStart w:id="26" w:name="_Toc926"/>
      <w:r>
        <w:rPr>
          <w:rFonts w:hint="eastAsia" w:ascii="方正楷体_GBK" w:eastAsia="方正楷体_GBK" w:cs="方正黑体_GBK"/>
          <w:color w:val="auto"/>
          <w:sz w:val="32"/>
          <w:szCs w:val="32"/>
          <w:lang w:val="en-US"/>
        </w:rPr>
        <w:t>（二）事故单位安全管理情况</w:t>
      </w:r>
      <w:bookmarkEnd w:id="25"/>
      <w:bookmarkEnd w:id="26"/>
    </w:p>
    <w:p w14:paraId="3D0D101A">
      <w:pPr>
        <w:keepNext w:val="0"/>
        <w:keepLines w:val="0"/>
        <w:pageBreakBefore w:val="0"/>
        <w:kinsoku/>
        <w:wordWrap/>
        <w:overflowPunct/>
        <w:topLinePunct w:val="0"/>
        <w:autoSpaceDE/>
        <w:autoSpaceDN/>
        <w:bidi w:val="0"/>
        <w:spacing w:line="560" w:lineRule="exact"/>
        <w:ind w:firstLine="620" w:firstLineChars="200"/>
        <w:textAlignment w:val="auto"/>
        <w:rPr>
          <w:rFonts w:ascii="方正仿宋_GBK" w:hAnsi="方正仿宋_GBK" w:eastAsia="方正仿宋_GBK" w:cs="方正仿宋_GBK"/>
          <w:color w:val="auto"/>
          <w:kern w:val="0"/>
          <w:sz w:val="32"/>
          <w:szCs w:val="32"/>
        </w:rPr>
      </w:pPr>
      <w:r>
        <w:rPr>
          <w:rFonts w:hint="eastAsia" w:ascii="方正仿宋_GBK" w:hAnsi="方正仿宋_GBK" w:cs="方正仿宋_GBK"/>
          <w:color w:val="auto"/>
          <w:kern w:val="0"/>
          <w:sz w:val="31"/>
          <w:szCs w:val="31"/>
          <w:lang w:eastAsia="zh-CN"/>
        </w:rPr>
        <w:t>伟恩机电公司</w:t>
      </w:r>
      <w:r>
        <w:rPr>
          <w:rFonts w:hint="eastAsia" w:ascii="方正仿宋_GBK" w:hAnsi="方正仿宋_GBK" w:cs="方正仿宋_GBK"/>
          <w:color w:val="auto"/>
          <w:kern w:val="0"/>
          <w:sz w:val="31"/>
          <w:szCs w:val="31"/>
          <w:lang w:val="en-US" w:eastAsia="zh-CN"/>
        </w:rPr>
        <w:t>设有1名专职安全管理人员，</w:t>
      </w:r>
      <w:r>
        <w:rPr>
          <w:rFonts w:hint="eastAsia" w:ascii="方正仿宋_GBK" w:hAnsi="方正仿宋_GBK" w:eastAsia="方正仿宋_GBK" w:cs="方正仿宋_GBK"/>
          <w:color w:val="auto"/>
          <w:kern w:val="0"/>
          <w:sz w:val="32"/>
          <w:szCs w:val="32"/>
        </w:rPr>
        <w:t>公司成立有</w:t>
      </w:r>
      <w:r>
        <w:rPr>
          <w:rFonts w:hint="eastAsia" w:ascii="方正仿宋_GBK" w:hAnsi="方正仿宋_GBK" w:cs="方正仿宋_GBK"/>
          <w:color w:val="auto"/>
          <w:kern w:val="0"/>
          <w:sz w:val="32"/>
          <w:szCs w:val="32"/>
          <w:lang w:val="en-US" w:eastAsia="zh-CN"/>
        </w:rPr>
        <w:t>主要负责人任组长的安全生产领导小组</w:t>
      </w:r>
      <w:r>
        <w:rPr>
          <w:rFonts w:hint="eastAsia" w:ascii="方正仿宋_GBK" w:hAnsi="方正仿宋_GBK" w:eastAsia="方正仿宋_GBK" w:cs="方正仿宋_GBK"/>
          <w:color w:val="auto"/>
          <w:kern w:val="0"/>
          <w:sz w:val="32"/>
          <w:szCs w:val="32"/>
        </w:rPr>
        <w:t>。公司制定有《安全生产</w:t>
      </w:r>
      <w:r>
        <w:rPr>
          <w:rFonts w:hint="eastAsia" w:ascii="方正仿宋_GBK" w:hAnsi="方正仿宋_GBK" w:cs="方正仿宋_GBK"/>
          <w:color w:val="auto"/>
          <w:kern w:val="0"/>
          <w:sz w:val="32"/>
          <w:szCs w:val="32"/>
          <w:lang w:val="en-US" w:eastAsia="zh-CN"/>
        </w:rPr>
        <w:t>责任制</w:t>
      </w:r>
      <w:r>
        <w:rPr>
          <w:rFonts w:hint="eastAsia" w:ascii="方正仿宋_GBK" w:hAnsi="方正仿宋_GBK" w:eastAsia="方正仿宋_GBK" w:cs="方正仿宋_GBK"/>
          <w:color w:val="auto"/>
          <w:kern w:val="0"/>
          <w:sz w:val="32"/>
          <w:szCs w:val="32"/>
        </w:rPr>
        <w:t>》《</w:t>
      </w:r>
      <w:r>
        <w:rPr>
          <w:rFonts w:hint="eastAsia" w:ascii="方正仿宋_GBK" w:hAnsi="方正仿宋_GBK" w:cs="方正仿宋_GBK"/>
          <w:color w:val="auto"/>
          <w:kern w:val="0"/>
          <w:sz w:val="32"/>
          <w:szCs w:val="32"/>
          <w:lang w:val="en-US" w:eastAsia="zh-CN"/>
        </w:rPr>
        <w:t>一线员工安全生产责任制</w:t>
      </w:r>
      <w:r>
        <w:rPr>
          <w:rFonts w:hint="eastAsia" w:ascii="方正仿宋_GBK" w:hAnsi="方正仿宋_GBK" w:eastAsia="方正仿宋_GBK" w:cs="方正仿宋_GBK"/>
          <w:color w:val="auto"/>
          <w:kern w:val="0"/>
          <w:sz w:val="32"/>
          <w:szCs w:val="32"/>
        </w:rPr>
        <w:t>》《</w:t>
      </w:r>
      <w:r>
        <w:rPr>
          <w:rFonts w:hint="eastAsia" w:ascii="方正仿宋_GBK" w:hAnsi="方正仿宋_GBK" w:cs="方正仿宋_GBK"/>
          <w:color w:val="auto"/>
          <w:kern w:val="0"/>
          <w:sz w:val="32"/>
          <w:szCs w:val="32"/>
          <w:lang w:val="en-US" w:eastAsia="zh-CN"/>
        </w:rPr>
        <w:t>行吊安全管理制度</w:t>
      </w:r>
      <w:r>
        <w:rPr>
          <w:rFonts w:hint="eastAsia" w:ascii="方正仿宋_GBK" w:hAnsi="方正仿宋_GBK" w:eastAsia="方正仿宋_GBK" w:cs="方正仿宋_GBK"/>
          <w:color w:val="auto"/>
          <w:kern w:val="0"/>
          <w:sz w:val="32"/>
          <w:szCs w:val="32"/>
        </w:rPr>
        <w:t>》</w:t>
      </w:r>
      <w:r>
        <w:rPr>
          <w:rFonts w:hint="eastAsia" w:ascii="方正仿宋_GBK" w:hAnsi="方正仿宋_GBK" w:cs="方正仿宋_GBK"/>
          <w:color w:val="auto"/>
          <w:kern w:val="0"/>
          <w:sz w:val="32"/>
          <w:szCs w:val="32"/>
          <w:lang w:eastAsia="zh-CN"/>
        </w:rPr>
        <w:t>《</w:t>
      </w:r>
      <w:r>
        <w:rPr>
          <w:rFonts w:hint="eastAsia" w:ascii="方正仿宋_GBK" w:hAnsi="方正仿宋_GBK" w:cs="方正仿宋_GBK"/>
          <w:color w:val="auto"/>
          <w:kern w:val="0"/>
          <w:sz w:val="32"/>
          <w:szCs w:val="32"/>
          <w:lang w:val="en-US" w:eastAsia="zh-CN"/>
        </w:rPr>
        <w:t>安全生产奖惩管理办法及实施细则</w:t>
      </w:r>
      <w:r>
        <w:rPr>
          <w:rFonts w:hint="eastAsia" w:ascii="方正仿宋_GBK" w:hAnsi="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等制度和《</w:t>
      </w:r>
      <w:r>
        <w:rPr>
          <w:rFonts w:hint="eastAsia" w:ascii="方正仿宋_GBK" w:hAnsi="方正仿宋_GBK" w:cs="方正仿宋_GBK"/>
          <w:color w:val="auto"/>
          <w:kern w:val="0"/>
          <w:sz w:val="32"/>
          <w:szCs w:val="32"/>
          <w:lang w:val="en-US" w:eastAsia="zh-CN"/>
        </w:rPr>
        <w:t>行车</w:t>
      </w:r>
      <w:r>
        <w:rPr>
          <w:rFonts w:hint="eastAsia" w:ascii="方正仿宋_GBK" w:hAnsi="方正仿宋_GBK" w:eastAsia="方正仿宋_GBK" w:cs="方正仿宋_GBK"/>
          <w:color w:val="auto"/>
          <w:kern w:val="0"/>
          <w:sz w:val="32"/>
          <w:szCs w:val="32"/>
        </w:rPr>
        <w:t>安全操作规程》《</w:t>
      </w:r>
      <w:r>
        <w:rPr>
          <w:rFonts w:hint="eastAsia" w:ascii="方正仿宋_GBK" w:hAnsi="方正仿宋_GBK" w:cs="方正仿宋_GBK"/>
          <w:color w:val="auto"/>
          <w:kern w:val="0"/>
          <w:sz w:val="32"/>
          <w:szCs w:val="32"/>
          <w:lang w:val="en-US" w:eastAsia="zh-CN"/>
        </w:rPr>
        <w:t>剪板机</w:t>
      </w:r>
      <w:r>
        <w:rPr>
          <w:rFonts w:hint="eastAsia" w:ascii="方正仿宋_GBK" w:hAnsi="方正仿宋_GBK" w:eastAsia="方正仿宋_GBK" w:cs="方正仿宋_GBK"/>
          <w:color w:val="auto"/>
          <w:kern w:val="0"/>
          <w:sz w:val="32"/>
          <w:szCs w:val="32"/>
        </w:rPr>
        <w:t>安全操作规程》等操作规程</w:t>
      </w:r>
      <w:r>
        <w:rPr>
          <w:rFonts w:hint="eastAsia" w:ascii="方正仿宋_GBK" w:hAnsi="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进行了</w:t>
      </w:r>
      <w:r>
        <w:rPr>
          <w:rFonts w:hint="eastAsia" w:ascii="方正仿宋_GBK" w:hAnsi="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日周月</w:t>
      </w:r>
      <w:r>
        <w:rPr>
          <w:rFonts w:hint="eastAsia" w:ascii="方正仿宋_GBK" w:hAnsi="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安全隐患排查</w:t>
      </w:r>
      <w:r>
        <w:rPr>
          <w:rFonts w:hint="eastAsia" w:ascii="方正仿宋_GBK" w:hAnsi="方正仿宋_GBK" w:cs="方正仿宋_GBK"/>
          <w:color w:val="auto"/>
          <w:kern w:val="0"/>
          <w:sz w:val="32"/>
          <w:szCs w:val="32"/>
          <w:lang w:val="en-US" w:eastAsia="zh-CN"/>
        </w:rPr>
        <w:t>和应急预案演练</w:t>
      </w:r>
      <w:r>
        <w:rPr>
          <w:rFonts w:hint="eastAsia" w:ascii="方正仿宋_GBK" w:hAnsi="方正仿宋_GBK" w:eastAsia="方正仿宋_GBK" w:cs="方正仿宋_GBK"/>
          <w:color w:val="auto"/>
          <w:kern w:val="0"/>
          <w:sz w:val="32"/>
          <w:szCs w:val="32"/>
        </w:rPr>
        <w:t>。</w:t>
      </w:r>
    </w:p>
    <w:p w14:paraId="1A778836">
      <w:pPr>
        <w:keepNext w:val="0"/>
        <w:keepLines w:val="0"/>
        <w:pageBreakBefore w:val="0"/>
        <w:kinsoku/>
        <w:wordWrap/>
        <w:overflowPunct/>
        <w:topLinePunct w:val="0"/>
        <w:autoSpaceDE/>
        <w:autoSpaceDN/>
        <w:bidi w:val="0"/>
        <w:spacing w:line="560" w:lineRule="exact"/>
        <w:ind w:firstLine="640" w:firstLineChars="200"/>
        <w:textAlignment w:val="auto"/>
        <w:outlineLvl w:val="1"/>
        <w:rPr>
          <w:rFonts w:hint="eastAsia" w:ascii="方正楷体_GBK" w:eastAsia="方正楷体_GBK" w:cs="方正黑体_GBK"/>
          <w:color w:val="auto"/>
          <w:kern w:val="0"/>
          <w:sz w:val="32"/>
          <w:szCs w:val="32"/>
          <w:lang w:val="en-US" w:eastAsia="zh-CN"/>
        </w:rPr>
      </w:pPr>
      <w:bookmarkStart w:id="27" w:name="_Toc11913"/>
      <w:r>
        <w:rPr>
          <w:rFonts w:hint="eastAsia" w:ascii="方正楷体_GBK" w:eastAsia="方正楷体_GBK" w:cs="方正黑体_GBK"/>
          <w:color w:val="auto"/>
          <w:kern w:val="0"/>
          <w:sz w:val="32"/>
          <w:szCs w:val="32"/>
        </w:rPr>
        <w:t>（三）</w:t>
      </w:r>
      <w:r>
        <w:rPr>
          <w:rFonts w:hint="eastAsia" w:ascii="方正楷体_GBK" w:eastAsia="方正楷体_GBK" w:cs="方正黑体_GBK"/>
          <w:color w:val="auto"/>
          <w:kern w:val="0"/>
          <w:sz w:val="32"/>
          <w:szCs w:val="32"/>
          <w:lang w:val="en-US" w:eastAsia="zh-CN"/>
        </w:rPr>
        <w:t>桥式起重机</w:t>
      </w:r>
      <w:r>
        <w:rPr>
          <w:rFonts w:hint="eastAsia" w:ascii="方正楷体_GBK" w:eastAsia="方正楷体_GBK" w:cs="方正黑体_GBK"/>
          <w:color w:val="auto"/>
          <w:kern w:val="0"/>
          <w:sz w:val="32"/>
          <w:szCs w:val="32"/>
        </w:rPr>
        <w:t>情</w:t>
      </w:r>
      <w:r>
        <w:rPr>
          <w:rFonts w:hint="eastAsia" w:ascii="方正楷体_GBK" w:eastAsia="方正楷体_GBK" w:cs="方正黑体_GBK"/>
          <w:color w:val="auto"/>
          <w:kern w:val="0"/>
          <w:sz w:val="32"/>
          <w:szCs w:val="32"/>
          <w:lang w:val="en-US" w:eastAsia="zh-CN"/>
        </w:rPr>
        <w:t>况</w:t>
      </w:r>
      <w:bookmarkEnd w:id="27"/>
      <w:r>
        <w:rPr>
          <w:rFonts w:hint="eastAsia" w:ascii="方正楷体_GBK" w:eastAsia="方正楷体_GBK" w:cs="方正黑体_GBK"/>
          <w:color w:val="auto"/>
          <w:kern w:val="0"/>
          <w:sz w:val="32"/>
          <w:szCs w:val="32"/>
          <w:lang w:val="en-US" w:eastAsia="zh-CN"/>
        </w:rPr>
        <w:t>（以下简称行车）</w:t>
      </w:r>
    </w:p>
    <w:p w14:paraId="63183B06">
      <w:pPr>
        <w:keepNext w:val="0"/>
        <w:keepLines w:val="0"/>
        <w:pageBreakBefore w:val="0"/>
        <w:kinsoku/>
        <w:wordWrap/>
        <w:overflowPunct/>
        <w:topLinePunct w:val="0"/>
        <w:autoSpaceDE/>
        <w:autoSpaceDN/>
        <w:bidi w:val="0"/>
        <w:spacing w:line="560" w:lineRule="exact"/>
        <w:ind w:firstLine="640" w:firstLineChars="200"/>
        <w:textAlignment w:val="auto"/>
        <w:rPr>
          <w:rFonts w:ascii="方正仿宋_GBK" w:hAnsi="方正仿宋_GBK" w:eastAsia="方正仿宋_GBK" w:cs="方正仿宋_GBK"/>
          <w:color w:val="auto"/>
          <w:kern w:val="0"/>
          <w:sz w:val="32"/>
          <w:szCs w:val="32"/>
        </w:rPr>
      </w:pPr>
      <w:r>
        <w:rPr>
          <w:rFonts w:hint="eastAsia" w:ascii="方正仿宋_GBK" w:hAnsi="方正仿宋_GBK" w:cs="方正仿宋_GBK"/>
          <w:color w:val="auto"/>
          <w:kern w:val="0"/>
          <w:sz w:val="32"/>
          <w:szCs w:val="32"/>
          <w:lang w:val="en-US" w:eastAsia="zh-CN"/>
        </w:rPr>
        <w:t>使用单位：伟恩机电公司；型号规格：LD5t-22.5；设备品种：电动单梁起重机；制造日期：2023年5月22日；设计使用年限：15年；额定起重量：5吨；操作方式：遥控；使用登记证编码：起17渝AE97382（24）；检验日期：2025年7月15日。</w:t>
      </w:r>
    </w:p>
    <w:p w14:paraId="127462D4">
      <w:pPr>
        <w:keepNext w:val="0"/>
        <w:keepLines w:val="0"/>
        <w:pageBreakBefore w:val="0"/>
        <w:kinsoku/>
        <w:wordWrap/>
        <w:overflowPunct/>
        <w:topLinePunct w:val="0"/>
        <w:autoSpaceDE/>
        <w:autoSpaceDN/>
        <w:bidi w:val="0"/>
        <w:spacing w:line="560" w:lineRule="exact"/>
        <w:ind w:firstLine="640" w:firstLineChars="200"/>
        <w:textAlignment w:val="auto"/>
        <w:outlineLvl w:val="1"/>
        <w:rPr>
          <w:rFonts w:ascii="方正楷体_GBK" w:eastAsia="方正楷体_GBK" w:cs="方正黑体_GBK"/>
          <w:color w:val="auto"/>
          <w:kern w:val="0"/>
          <w:sz w:val="32"/>
          <w:szCs w:val="32"/>
        </w:rPr>
      </w:pPr>
      <w:bookmarkStart w:id="28" w:name="_Toc9011"/>
      <w:r>
        <w:rPr>
          <w:rFonts w:hint="eastAsia" w:ascii="方正楷体_GBK" w:eastAsia="方正楷体_GBK" w:cs="方正黑体_GBK"/>
          <w:color w:val="auto"/>
          <w:kern w:val="0"/>
          <w:sz w:val="32"/>
          <w:szCs w:val="32"/>
        </w:rPr>
        <w:t>（四）事故</w:t>
      </w:r>
      <w:r>
        <w:rPr>
          <w:rFonts w:hint="eastAsia" w:ascii="方正楷体_GBK" w:eastAsia="方正楷体_GBK" w:cs="方正黑体_GBK"/>
          <w:color w:val="auto"/>
          <w:kern w:val="0"/>
          <w:sz w:val="32"/>
          <w:szCs w:val="32"/>
          <w:lang w:val="en-US" w:eastAsia="zh-CN"/>
        </w:rPr>
        <w:t>发生</w:t>
      </w:r>
      <w:r>
        <w:rPr>
          <w:rFonts w:hint="eastAsia" w:ascii="方正楷体_GBK" w:eastAsia="方正楷体_GBK" w:cs="方正黑体_GBK"/>
          <w:color w:val="auto"/>
          <w:kern w:val="0"/>
          <w:sz w:val="32"/>
          <w:szCs w:val="32"/>
        </w:rPr>
        <w:t>经过</w:t>
      </w:r>
      <w:bookmarkEnd w:id="28"/>
    </w:p>
    <w:p w14:paraId="25B49185">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方正仿宋_GBK" w:hAnsi="方正仿宋_GBK" w:cs="方正仿宋_GBK"/>
          <w:color w:val="auto"/>
          <w:kern w:val="0"/>
          <w:sz w:val="32"/>
          <w:szCs w:val="32"/>
          <w:lang w:val="en-US" w:eastAsia="zh-CN"/>
        </w:rPr>
      </w:pPr>
      <w:r>
        <w:rPr>
          <w:rFonts w:hint="eastAsia" w:ascii="方正仿宋_GBK" w:hAnsi="方正仿宋_GBK" w:cs="方正仿宋_GBK"/>
          <w:color w:val="auto"/>
          <w:kern w:val="0"/>
          <w:sz w:val="32"/>
          <w:szCs w:val="32"/>
          <w:lang w:val="en-US" w:eastAsia="zh-CN"/>
        </w:rPr>
        <w:t>11</w:t>
      </w:r>
      <w:r>
        <w:rPr>
          <w:rFonts w:hint="eastAsia" w:ascii="方正仿宋_GBK" w:hAnsi="方正仿宋_GBK" w:eastAsia="方正仿宋_GBK" w:cs="方正仿宋_GBK"/>
          <w:color w:val="auto"/>
          <w:kern w:val="0"/>
          <w:sz w:val="32"/>
          <w:szCs w:val="32"/>
        </w:rPr>
        <w:t>月</w:t>
      </w:r>
      <w:r>
        <w:rPr>
          <w:rFonts w:hint="eastAsia" w:ascii="方正仿宋_GBK" w:hAnsi="方正仿宋_GBK" w:cs="方正仿宋_GBK"/>
          <w:color w:val="auto"/>
          <w:kern w:val="0"/>
          <w:sz w:val="32"/>
          <w:szCs w:val="32"/>
          <w:lang w:val="en-US" w:eastAsia="zh-CN"/>
        </w:rPr>
        <w:t>2</w:t>
      </w:r>
      <w:r>
        <w:rPr>
          <w:rFonts w:hint="eastAsia" w:ascii="方正仿宋_GBK" w:hAnsi="方正仿宋_GBK" w:eastAsia="方正仿宋_GBK" w:cs="方正仿宋_GBK"/>
          <w:color w:val="auto"/>
          <w:kern w:val="0"/>
          <w:sz w:val="32"/>
          <w:szCs w:val="32"/>
        </w:rPr>
        <w:t>8日8时许</w:t>
      </w:r>
      <w:r>
        <w:rPr>
          <w:rFonts w:hint="eastAsia" w:ascii="方正仿宋_GBK" w:hAnsi="方正仿宋_GBK" w:cs="方正仿宋_GBK"/>
          <w:color w:val="auto"/>
          <w:kern w:val="0"/>
          <w:sz w:val="32"/>
          <w:szCs w:val="32"/>
          <w:lang w:eastAsia="zh-CN"/>
        </w:rPr>
        <w:t>，</w:t>
      </w:r>
      <w:r>
        <w:rPr>
          <w:rFonts w:hint="eastAsia" w:ascii="方正仿宋_GBK" w:hAnsi="方正仿宋_GBK" w:cs="方正仿宋_GBK"/>
          <w:color w:val="auto"/>
          <w:kern w:val="0"/>
          <w:sz w:val="32"/>
          <w:szCs w:val="32"/>
          <w:lang w:val="en-US" w:eastAsia="zh-CN"/>
        </w:rPr>
        <w:t>熊**和倪**根据生产计划工作任务开始剪裁作业</w:t>
      </w:r>
      <w:r>
        <w:rPr>
          <w:rFonts w:hint="eastAsia" w:ascii="方正仿宋_GBK" w:hAnsi="方正仿宋_GBK" w:eastAsia="方正仿宋_GBK" w:cs="方正仿宋_GBK"/>
          <w:color w:val="auto"/>
          <w:kern w:val="0"/>
          <w:sz w:val="32"/>
          <w:szCs w:val="32"/>
        </w:rPr>
        <w:t>，</w:t>
      </w:r>
      <w:r>
        <w:rPr>
          <w:rFonts w:hint="eastAsia" w:ascii="方正仿宋_GBK" w:hAnsi="方正仿宋_GBK" w:cs="方正仿宋_GBK"/>
          <w:color w:val="auto"/>
          <w:kern w:val="0"/>
          <w:sz w:val="32"/>
          <w:szCs w:val="32"/>
          <w:lang w:val="en-US" w:eastAsia="zh-CN"/>
        </w:rPr>
        <w:t>9时7分许，两人</w:t>
      </w:r>
      <w:r>
        <w:rPr>
          <w:rFonts w:hint="eastAsia" w:ascii="方正仿宋_GBK" w:hAnsi="方正仿宋_GBK" w:eastAsia="方正仿宋_GBK" w:cs="方正仿宋_GBK"/>
          <w:color w:val="auto"/>
          <w:kern w:val="0"/>
          <w:sz w:val="32"/>
          <w:szCs w:val="32"/>
        </w:rPr>
        <w:t>准备将</w:t>
      </w:r>
      <w:r>
        <w:rPr>
          <w:rFonts w:hint="eastAsia" w:ascii="方正仿宋_GBK" w:hAnsi="方正仿宋_GBK" w:cs="方正仿宋_GBK"/>
          <w:color w:val="auto"/>
          <w:kern w:val="0"/>
          <w:sz w:val="32"/>
          <w:szCs w:val="32"/>
          <w:lang w:val="en-US" w:eastAsia="zh-CN"/>
        </w:rPr>
        <w:t>原材料区</w:t>
      </w:r>
      <w:r>
        <w:rPr>
          <w:rFonts w:hint="eastAsia" w:ascii="方正仿宋_GBK" w:hAnsi="方正仿宋_GBK" w:eastAsia="方正仿宋_GBK" w:cs="方正仿宋_GBK"/>
          <w:color w:val="auto"/>
          <w:kern w:val="0"/>
          <w:sz w:val="32"/>
          <w:szCs w:val="32"/>
        </w:rPr>
        <w:t>尺寸</w:t>
      </w:r>
      <w:r>
        <w:rPr>
          <w:rFonts w:hint="eastAsia" w:ascii="方正仿宋_GBK" w:hAnsi="方正仿宋_GBK" w:cs="方正仿宋_GBK"/>
          <w:color w:val="auto"/>
          <w:kern w:val="0"/>
          <w:sz w:val="32"/>
          <w:szCs w:val="32"/>
          <w:lang w:eastAsia="zh-CN"/>
        </w:rPr>
        <w:t>为</w:t>
      </w:r>
      <w:r>
        <w:rPr>
          <w:rFonts w:hint="eastAsia" w:ascii="方正仿宋_GBK" w:hAnsi="方正仿宋_GBK" w:eastAsia="方正仿宋_GBK" w:cs="方正仿宋_GBK"/>
          <w:color w:val="auto"/>
          <w:kern w:val="0"/>
          <w:sz w:val="32"/>
          <w:szCs w:val="32"/>
        </w:rPr>
        <w:t>1640*1600mm的铁板</w:t>
      </w:r>
      <w:r>
        <w:rPr>
          <w:rFonts w:hint="eastAsia" w:ascii="方正仿宋_GBK" w:hAnsi="方正仿宋_GBK" w:cs="方正仿宋_GBK"/>
          <w:color w:val="auto"/>
          <w:kern w:val="0"/>
          <w:sz w:val="32"/>
          <w:szCs w:val="32"/>
          <w:lang w:val="en-US" w:eastAsia="zh-CN"/>
        </w:rPr>
        <w:t>剪裁成</w:t>
      </w:r>
      <w:r>
        <w:rPr>
          <w:rFonts w:hint="eastAsia" w:ascii="方正仿宋_GBK" w:hAnsi="方正仿宋_GBK" w:eastAsia="方正仿宋_GBK" w:cs="方正仿宋_GBK"/>
          <w:color w:val="auto"/>
          <w:kern w:val="0"/>
          <w:sz w:val="32"/>
          <w:szCs w:val="32"/>
        </w:rPr>
        <w:t>820*800mm</w:t>
      </w:r>
      <w:r>
        <w:rPr>
          <w:rFonts w:hint="eastAsia" w:ascii="方正仿宋_GBK" w:hAnsi="方正仿宋_GBK" w:cs="方正仿宋_GBK"/>
          <w:color w:val="auto"/>
          <w:kern w:val="0"/>
          <w:sz w:val="32"/>
          <w:szCs w:val="32"/>
          <w:lang w:eastAsia="zh-CN"/>
        </w:rPr>
        <w:t>。</w:t>
      </w:r>
      <w:r>
        <w:rPr>
          <w:rFonts w:hint="eastAsia" w:ascii="方正仿宋_GBK" w:hAnsi="方正仿宋_GBK" w:cs="方正仿宋_GBK"/>
          <w:color w:val="auto"/>
          <w:kern w:val="0"/>
          <w:sz w:val="32"/>
          <w:szCs w:val="32"/>
          <w:lang w:val="en-US" w:eastAsia="zh-CN"/>
        </w:rPr>
        <w:t>9时9分许，</w:t>
      </w:r>
      <w:r>
        <w:rPr>
          <w:rFonts w:hint="eastAsia" w:ascii="方正仿宋_GBK" w:hAnsi="方正仿宋_GBK" w:cs="方正仿宋_GBK"/>
          <w:color w:val="auto"/>
          <w:kern w:val="0"/>
          <w:sz w:val="32"/>
          <w:szCs w:val="32"/>
          <w:lang w:eastAsia="zh-CN"/>
        </w:rPr>
        <w:t>熊**</w:t>
      </w:r>
      <w:r>
        <w:rPr>
          <w:rFonts w:hint="eastAsia" w:ascii="方正仿宋_GBK" w:hAnsi="方正仿宋_GBK" w:cs="方正仿宋_GBK"/>
          <w:color w:val="auto"/>
          <w:kern w:val="0"/>
          <w:sz w:val="32"/>
          <w:szCs w:val="32"/>
          <w:lang w:val="en-US" w:eastAsia="zh-CN"/>
        </w:rPr>
        <w:t>利用行车吊运铁板，熊**和倪中玉分别用吊索捆绑铁板两侧，熊**捆绑了两扎铁板，倪中玉捆绑了上一扎铁板，捆绑后，熊**开始试吊，试吊发现不平衡，倪中玉发现熊**绑扎了两扎铁板，便告知熊**一次只能吊一扎铁板，熊**回应可以同时吊运两层两扎铁板，于是熊**将原捆绑一扎铁板的吊索改为捆绑两扎铁板。9时12分许，铁板吊运至剪板机工作台上并取下吊索。9时14分许，熊**站立在工作台与剪板机之间用吊索只捆绑上层铁板一侧，准备将靠近剪板机侧铁板间的隔离木方取出，熊**起吊瞬间两扎铁板受力倾斜向工作台另一侧滑落，滑落中导致工作台受力向剪板机侧滑动，造成工作台挤压熊**至剪板机前托架上受伤。（见图1）</w:t>
      </w:r>
      <w:r>
        <w:rPr>
          <w:rStyle w:val="13"/>
          <w:rFonts w:hint="eastAsia" w:ascii="方正仿宋_GBK" w:hAnsi="方正仿宋_GBK" w:cs="方正仿宋_GBK"/>
          <w:color w:val="auto"/>
          <w:kern w:val="0"/>
          <w:sz w:val="32"/>
          <w:szCs w:val="32"/>
          <w:lang w:val="en-US" w:eastAsia="zh-CN"/>
        </w:rPr>
        <w:t>[</w:t>
      </w:r>
      <w:r>
        <w:rPr>
          <w:rStyle w:val="13"/>
          <w:rFonts w:hint="eastAsia" w:ascii="方正仿宋_GBK" w:hAnsi="方正仿宋_GBK" w:cs="方正仿宋_GBK"/>
          <w:color w:val="auto"/>
          <w:kern w:val="0"/>
          <w:sz w:val="32"/>
          <w:szCs w:val="32"/>
          <w:lang w:val="en-US" w:eastAsia="zh-CN"/>
        </w:rPr>
        <w:footnoteReference w:id="0"/>
      </w:r>
      <w:r>
        <w:rPr>
          <w:rStyle w:val="13"/>
          <w:rFonts w:hint="eastAsia" w:ascii="方正仿宋_GBK" w:hAnsi="方正仿宋_GBK" w:cs="方正仿宋_GBK"/>
          <w:color w:val="auto"/>
          <w:kern w:val="0"/>
          <w:sz w:val="32"/>
          <w:szCs w:val="32"/>
          <w:lang w:val="en-US" w:eastAsia="zh-CN"/>
        </w:rPr>
        <w:t>]</w:t>
      </w:r>
    </w:p>
    <w:p w14:paraId="646F2886">
      <w:pPr>
        <w:keepNext w:val="0"/>
        <w:keepLines w:val="0"/>
        <w:pageBreakBefore w:val="0"/>
        <w:widowControl w:val="0"/>
        <w:kinsoku/>
        <w:overflowPunct/>
        <w:topLinePunct w:val="0"/>
        <w:autoSpaceDE/>
        <w:autoSpaceDN/>
        <w:bidi w:val="0"/>
        <w:adjustRightInd/>
        <w:snapToGrid/>
        <w:spacing w:line="540" w:lineRule="exact"/>
        <w:ind w:firstLine="640" w:firstLineChars="200"/>
        <w:jc w:val="center"/>
        <w:textAlignment w:val="auto"/>
        <w:outlineLvl w:val="0"/>
        <w:rPr>
          <w:rFonts w:hint="default" w:ascii="方正仿宋_GBK" w:hAnsi="方正仿宋_GBK" w:eastAsia="方正仿宋_GBK" w:cs="方正仿宋_GBK"/>
          <w:color w:val="auto"/>
          <w:sz w:val="32"/>
          <w:szCs w:val="32"/>
          <w:lang w:val="en-US" w:eastAsia="zh-CN"/>
        </w:rPr>
      </w:pPr>
      <w:bookmarkStart w:id="29" w:name="_Toc14571"/>
      <w:bookmarkStart w:id="30" w:name="_Toc8034"/>
      <w:r>
        <w:rPr>
          <w:color w:val="auto"/>
        </w:rPr>
        <w:drawing>
          <wp:anchor distT="0" distB="0" distL="114300" distR="114300" simplePos="0" relativeHeight="251661312" behindDoc="0" locked="0" layoutInCell="1" allowOverlap="1">
            <wp:simplePos x="0" y="0"/>
            <wp:positionH relativeFrom="column">
              <wp:posOffset>65405</wp:posOffset>
            </wp:positionH>
            <wp:positionV relativeFrom="paragraph">
              <wp:posOffset>125095</wp:posOffset>
            </wp:positionV>
            <wp:extent cx="5272405" cy="2840355"/>
            <wp:effectExtent l="0" t="0" r="4445" b="171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2405" cy="2840355"/>
                    </a:xfrm>
                    <a:prstGeom prst="rect">
                      <a:avLst/>
                    </a:prstGeom>
                    <a:noFill/>
                    <a:ln>
                      <a:noFill/>
                    </a:ln>
                  </pic:spPr>
                </pic:pic>
              </a:graphicData>
            </a:graphic>
          </wp:anchor>
        </w:drawing>
      </w:r>
      <w:r>
        <w:rPr>
          <w:rFonts w:hint="eastAsia"/>
          <w:color w:val="auto"/>
          <w:lang w:val="en-US" w:eastAsia="zh-CN"/>
        </w:rPr>
        <w:t>图1 原材料滑落瞬间（视频监控截图）</w:t>
      </w:r>
      <w:bookmarkEnd w:id="29"/>
      <w:bookmarkEnd w:id="30"/>
    </w:p>
    <w:p w14:paraId="6FB357A7">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outlineLvl w:val="1"/>
        <w:rPr>
          <w:rFonts w:ascii="方正楷体_GBK" w:eastAsia="方正楷体_GBK" w:cs="方正黑体_GBK"/>
          <w:color w:val="auto"/>
          <w:sz w:val="32"/>
          <w:szCs w:val="32"/>
        </w:rPr>
      </w:pPr>
      <w:bookmarkStart w:id="31" w:name="_Toc11520"/>
      <w:r>
        <w:rPr>
          <w:rFonts w:hint="eastAsia" w:ascii="方正楷体_GBK" w:eastAsia="方正楷体_GBK" w:cs="方正黑体_GBK"/>
          <w:color w:val="auto"/>
          <w:sz w:val="32"/>
          <w:szCs w:val="32"/>
        </w:rPr>
        <w:t>（五）事故现场情况</w:t>
      </w:r>
      <w:bookmarkEnd w:id="31"/>
    </w:p>
    <w:p w14:paraId="43A49DA6">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cs="方正仿宋_GBK"/>
          <w:color w:val="auto"/>
          <w:kern w:val="0"/>
          <w:sz w:val="32"/>
          <w:szCs w:val="32"/>
          <w:lang w:eastAsia="zh-CN"/>
        </w:rPr>
      </w:pPr>
      <w:r>
        <w:rPr>
          <w:rFonts w:hint="eastAsia" w:ascii="方正仿宋_GBK" w:hAnsi="方正仿宋_GBK" w:eastAsia="方正仿宋_GBK" w:cs="方正仿宋_GBK"/>
          <w:color w:val="auto"/>
          <w:kern w:val="0"/>
          <w:sz w:val="32"/>
          <w:szCs w:val="32"/>
        </w:rPr>
        <w:t>事故现场位于伟恩机电公司生产车间剪板区，该车间为东西走向，靠近东南侧大门</w:t>
      </w:r>
      <w:r>
        <w:rPr>
          <w:rFonts w:hint="eastAsia" w:ascii="方正仿宋_GBK" w:hAnsi="方正仿宋_GBK" w:cs="方正仿宋_GBK"/>
          <w:color w:val="auto"/>
          <w:kern w:val="0"/>
          <w:sz w:val="32"/>
          <w:szCs w:val="32"/>
          <w:lang w:eastAsia="zh-CN"/>
        </w:rPr>
        <w:t>为</w:t>
      </w:r>
      <w:r>
        <w:rPr>
          <w:rFonts w:hint="eastAsia" w:ascii="方正仿宋_GBK" w:hAnsi="方正仿宋_GBK" w:eastAsia="方正仿宋_GBK" w:cs="方正仿宋_GBK"/>
          <w:color w:val="auto"/>
          <w:kern w:val="0"/>
          <w:sz w:val="32"/>
          <w:szCs w:val="32"/>
        </w:rPr>
        <w:t>原材料区，剪板区位于车间南侧</w:t>
      </w:r>
      <w:r>
        <w:rPr>
          <w:rFonts w:hint="eastAsia" w:ascii="方正仿宋_GBK" w:hAnsi="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事故现场有一剪板机，剪板机呈西南</w:t>
      </w:r>
      <w:r>
        <w:rPr>
          <w:rFonts w:hint="eastAsia" w:ascii="方正仿宋_GBK" w:hAnsi="方正仿宋_GBK" w:cs="方正仿宋_GBK"/>
          <w:color w:val="auto"/>
          <w:kern w:val="0"/>
          <w:sz w:val="32"/>
          <w:szCs w:val="32"/>
          <w:lang w:val="en-US" w:eastAsia="zh-CN"/>
        </w:rPr>
        <w:t>方向</w:t>
      </w:r>
      <w:r>
        <w:rPr>
          <w:rFonts w:hint="eastAsia" w:ascii="方正仿宋_GBK" w:hAnsi="方正仿宋_GBK" w:eastAsia="方正仿宋_GBK" w:cs="方正仿宋_GBK"/>
          <w:color w:val="auto"/>
          <w:kern w:val="0"/>
          <w:sz w:val="32"/>
          <w:szCs w:val="32"/>
        </w:rPr>
        <w:t>摆放，剪板机左侧（靠墙侧）上绑扎有行车吊索（因救援左侧向西面有部分移动），正上方有行车吊，行车吊载重5吨。剪板机长3.6m，宽2.4m，高1.64m，</w:t>
      </w:r>
      <w:r>
        <w:rPr>
          <w:rFonts w:hint="eastAsia" w:ascii="方正仿宋_GBK" w:hAnsi="方正仿宋_GBK" w:cs="方正仿宋_GBK"/>
          <w:color w:val="auto"/>
          <w:kern w:val="0"/>
          <w:sz w:val="32"/>
          <w:szCs w:val="32"/>
          <w:lang w:eastAsia="zh-CN"/>
        </w:rPr>
        <w:t>机前</w:t>
      </w:r>
      <w:r>
        <w:rPr>
          <w:rFonts w:hint="eastAsia" w:ascii="方正仿宋_GBK" w:hAnsi="方正仿宋_GBK" w:eastAsia="方正仿宋_GBK" w:cs="方正仿宋_GBK"/>
          <w:color w:val="auto"/>
          <w:kern w:val="0"/>
          <w:sz w:val="32"/>
          <w:szCs w:val="32"/>
        </w:rPr>
        <w:t>有4根</w:t>
      </w:r>
      <w:r>
        <w:rPr>
          <w:rFonts w:hint="eastAsia" w:ascii="方正仿宋_GBK" w:hAnsi="方正仿宋_GBK" w:cs="方正仿宋_GBK"/>
          <w:color w:val="auto"/>
          <w:kern w:val="0"/>
          <w:sz w:val="32"/>
          <w:szCs w:val="32"/>
          <w:lang w:val="en-US" w:eastAsia="zh-CN"/>
        </w:rPr>
        <w:t>前托架</w:t>
      </w:r>
      <w:r>
        <w:rPr>
          <w:rFonts w:hint="eastAsia" w:ascii="方正仿宋_GBK" w:hAnsi="方正仿宋_GBK" w:eastAsia="方正仿宋_GBK" w:cs="方正仿宋_GBK"/>
          <w:color w:val="auto"/>
          <w:kern w:val="0"/>
          <w:sz w:val="32"/>
          <w:szCs w:val="32"/>
        </w:rPr>
        <w:t>，</w:t>
      </w:r>
      <w:r>
        <w:rPr>
          <w:rFonts w:hint="eastAsia" w:ascii="方正仿宋_GBK" w:hAnsi="方正仿宋_GBK" w:cs="方正仿宋_GBK"/>
          <w:color w:val="auto"/>
          <w:kern w:val="0"/>
          <w:sz w:val="32"/>
          <w:szCs w:val="32"/>
          <w:lang w:val="en-US" w:eastAsia="zh-CN"/>
        </w:rPr>
        <w:t>前托架</w:t>
      </w:r>
      <w:r>
        <w:rPr>
          <w:rFonts w:hint="eastAsia" w:ascii="方正仿宋_GBK" w:hAnsi="方正仿宋_GBK" w:eastAsia="方正仿宋_GBK" w:cs="方正仿宋_GBK"/>
          <w:color w:val="auto"/>
          <w:kern w:val="0"/>
          <w:sz w:val="32"/>
          <w:szCs w:val="32"/>
        </w:rPr>
        <w:t>长1m。剪板机上放置有行车无线遥控器和一只棉手套，剪板机从左往右数第二根</w:t>
      </w:r>
      <w:r>
        <w:rPr>
          <w:rFonts w:hint="eastAsia" w:ascii="方正仿宋_GBK" w:hAnsi="方正仿宋_GBK" w:cs="方正仿宋_GBK"/>
          <w:color w:val="auto"/>
          <w:kern w:val="0"/>
          <w:sz w:val="32"/>
          <w:szCs w:val="32"/>
          <w:lang w:val="en-US" w:eastAsia="zh-CN"/>
        </w:rPr>
        <w:t>前托架</w:t>
      </w:r>
      <w:r>
        <w:rPr>
          <w:rFonts w:hint="eastAsia" w:ascii="方正仿宋_GBK" w:hAnsi="方正仿宋_GBK" w:eastAsia="方正仿宋_GBK" w:cs="方正仿宋_GBK"/>
          <w:color w:val="auto"/>
          <w:kern w:val="0"/>
          <w:sz w:val="32"/>
          <w:szCs w:val="32"/>
        </w:rPr>
        <w:t>上有大量鲜红色血迹。剪板机正前方有一不锈钢钢架焊接的自制工作台</w:t>
      </w:r>
      <w:r>
        <w:rPr>
          <w:rFonts w:hint="eastAsia" w:ascii="方正仿宋_GBK" w:hAnsi="方正仿宋_GBK" w:cs="方正仿宋_GBK"/>
          <w:color w:val="auto"/>
          <w:kern w:val="0"/>
          <w:sz w:val="32"/>
          <w:szCs w:val="32"/>
          <w:lang w:eastAsia="zh-CN"/>
        </w:rPr>
        <w:t>（</w:t>
      </w:r>
      <w:r>
        <w:rPr>
          <w:rFonts w:hint="eastAsia" w:ascii="方正仿宋_GBK" w:hAnsi="方正仿宋_GBK" w:cs="方正仿宋_GBK"/>
          <w:color w:val="auto"/>
          <w:kern w:val="0"/>
          <w:sz w:val="32"/>
          <w:szCs w:val="32"/>
          <w:lang w:val="en-US" w:eastAsia="zh-CN"/>
        </w:rPr>
        <w:t>未固定</w:t>
      </w:r>
      <w:r>
        <w:rPr>
          <w:rFonts w:hint="eastAsia" w:ascii="方正仿宋_GBK" w:hAnsi="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，工作台长2.35m，宽1.3m，高0.76m，工作台上凌乱摆放着11根木方和三只棉手套，工作台下方有大量鲜红色血迹、若干木方和一顶黄色安全帽，工作台东侧地面上重叠摆放有两</w:t>
      </w:r>
      <w:r>
        <w:rPr>
          <w:rFonts w:hint="eastAsia" w:ascii="方正仿宋_GBK" w:hAnsi="方正仿宋_GBK" w:cs="方正仿宋_GBK"/>
          <w:color w:val="auto"/>
          <w:kern w:val="0"/>
          <w:sz w:val="32"/>
          <w:szCs w:val="32"/>
          <w:lang w:eastAsia="zh-CN"/>
        </w:rPr>
        <w:t>扎</w:t>
      </w:r>
      <w:r>
        <w:rPr>
          <w:rFonts w:hint="eastAsia" w:ascii="方正仿宋_GBK" w:hAnsi="方正仿宋_GBK" w:cs="方正仿宋_GBK"/>
          <w:color w:val="auto"/>
          <w:kern w:val="0"/>
          <w:sz w:val="32"/>
          <w:szCs w:val="32"/>
          <w:lang w:val="en-US" w:eastAsia="zh-CN"/>
        </w:rPr>
        <w:t>铁</w:t>
      </w:r>
      <w:r>
        <w:rPr>
          <w:rFonts w:hint="eastAsia" w:ascii="方正仿宋_GBK" w:hAnsi="方正仿宋_GBK" w:eastAsia="方正仿宋_GBK" w:cs="方正仿宋_GBK"/>
          <w:color w:val="auto"/>
          <w:kern w:val="0"/>
          <w:sz w:val="32"/>
          <w:szCs w:val="32"/>
        </w:rPr>
        <w:t>板，尺寸为1640×1600mm，下</w:t>
      </w:r>
      <w:r>
        <w:rPr>
          <w:rFonts w:hint="eastAsia" w:ascii="方正仿宋_GBK" w:hAnsi="方正仿宋_GBK" w:cs="方正仿宋_GBK"/>
          <w:color w:val="auto"/>
          <w:kern w:val="0"/>
          <w:sz w:val="32"/>
          <w:szCs w:val="32"/>
          <w:lang w:eastAsia="zh-CN"/>
        </w:rPr>
        <w:t>扎</w:t>
      </w:r>
      <w:r>
        <w:rPr>
          <w:rFonts w:hint="eastAsia" w:ascii="方正仿宋_GBK" w:hAnsi="方正仿宋_GBK" w:cs="方正仿宋_GBK"/>
          <w:color w:val="auto"/>
          <w:kern w:val="0"/>
          <w:sz w:val="32"/>
          <w:szCs w:val="32"/>
          <w:lang w:val="en-US" w:eastAsia="zh-CN"/>
        </w:rPr>
        <w:t>铁</w:t>
      </w:r>
      <w:r>
        <w:rPr>
          <w:rFonts w:hint="eastAsia" w:ascii="方正仿宋_GBK" w:hAnsi="方正仿宋_GBK" w:eastAsia="方正仿宋_GBK" w:cs="方正仿宋_GBK"/>
          <w:color w:val="auto"/>
          <w:kern w:val="0"/>
          <w:sz w:val="32"/>
          <w:szCs w:val="32"/>
        </w:rPr>
        <w:t>板重1.7吨，上</w:t>
      </w:r>
      <w:r>
        <w:rPr>
          <w:rFonts w:hint="eastAsia" w:ascii="方正仿宋_GBK" w:hAnsi="方正仿宋_GBK" w:cs="方正仿宋_GBK"/>
          <w:color w:val="auto"/>
          <w:kern w:val="0"/>
          <w:sz w:val="32"/>
          <w:szCs w:val="32"/>
          <w:lang w:eastAsia="zh-CN"/>
        </w:rPr>
        <w:t>扎</w:t>
      </w:r>
      <w:r>
        <w:rPr>
          <w:rFonts w:hint="eastAsia" w:ascii="方正仿宋_GBK" w:hAnsi="方正仿宋_GBK" w:cs="方正仿宋_GBK"/>
          <w:color w:val="auto"/>
          <w:kern w:val="0"/>
          <w:sz w:val="32"/>
          <w:szCs w:val="32"/>
          <w:lang w:val="en-US" w:eastAsia="zh-CN"/>
        </w:rPr>
        <w:t>铁</w:t>
      </w:r>
      <w:r>
        <w:rPr>
          <w:rFonts w:hint="eastAsia" w:ascii="方正仿宋_GBK" w:hAnsi="方正仿宋_GBK" w:eastAsia="方正仿宋_GBK" w:cs="方正仿宋_GBK"/>
          <w:color w:val="auto"/>
          <w:kern w:val="0"/>
          <w:sz w:val="32"/>
          <w:szCs w:val="32"/>
        </w:rPr>
        <w:t>板重3.862吨</w:t>
      </w:r>
      <w:r>
        <w:rPr>
          <w:rFonts w:hint="eastAsia" w:ascii="方正仿宋_GBK" w:hAnsi="方正仿宋_GBK" w:cs="方正仿宋_GBK"/>
          <w:color w:val="auto"/>
          <w:kern w:val="0"/>
          <w:sz w:val="32"/>
          <w:szCs w:val="32"/>
          <w:lang w:eastAsia="zh-CN"/>
        </w:rPr>
        <w:t>（</w:t>
      </w:r>
      <w:r>
        <w:rPr>
          <w:rFonts w:hint="eastAsia" w:ascii="方正仿宋_GBK" w:hAnsi="方正仿宋_GBK" w:cs="方正仿宋_GBK"/>
          <w:color w:val="auto"/>
          <w:kern w:val="0"/>
          <w:sz w:val="32"/>
          <w:szCs w:val="32"/>
          <w:lang w:val="en-US" w:eastAsia="zh-CN"/>
        </w:rPr>
        <w:t>合计重5.562吨</w:t>
      </w:r>
      <w:r>
        <w:rPr>
          <w:rFonts w:hint="eastAsia" w:ascii="方正仿宋_GBK" w:hAnsi="方正仿宋_GBK" w:cs="方正仿宋_GBK"/>
          <w:color w:val="auto"/>
          <w:kern w:val="0"/>
          <w:sz w:val="32"/>
          <w:szCs w:val="32"/>
          <w:lang w:eastAsia="zh-CN"/>
        </w:rPr>
        <w:t>）</w:t>
      </w:r>
      <w:r>
        <w:rPr>
          <w:rFonts w:hint="eastAsia" w:ascii="方正仿宋_GBK" w:hAnsi="方正仿宋_GBK" w:eastAsia="方正仿宋_GBK" w:cs="方正仿宋_GBK"/>
          <w:color w:val="auto"/>
          <w:kern w:val="0"/>
          <w:sz w:val="32"/>
          <w:szCs w:val="32"/>
        </w:rPr>
        <w:t>，</w:t>
      </w:r>
      <w:r>
        <w:rPr>
          <w:rFonts w:hint="eastAsia" w:ascii="方正仿宋_GBK" w:hAnsi="方正仿宋_GBK" w:cs="方正仿宋_GBK"/>
          <w:color w:val="auto"/>
          <w:kern w:val="0"/>
          <w:sz w:val="32"/>
          <w:szCs w:val="32"/>
          <w:lang w:eastAsia="zh-CN"/>
        </w:rPr>
        <w:t>两扎</w:t>
      </w:r>
      <w:r>
        <w:rPr>
          <w:rFonts w:hint="eastAsia" w:ascii="方正仿宋_GBK" w:hAnsi="方正仿宋_GBK" w:cs="方正仿宋_GBK"/>
          <w:color w:val="auto"/>
          <w:kern w:val="0"/>
          <w:sz w:val="32"/>
          <w:szCs w:val="32"/>
          <w:lang w:val="en-US" w:eastAsia="zh-CN"/>
        </w:rPr>
        <w:t>铁</w:t>
      </w:r>
      <w:r>
        <w:rPr>
          <w:rFonts w:hint="eastAsia" w:ascii="方正仿宋_GBK" w:hAnsi="方正仿宋_GBK" w:eastAsia="方正仿宋_GBK" w:cs="方正仿宋_GBK"/>
          <w:color w:val="auto"/>
          <w:kern w:val="0"/>
          <w:sz w:val="32"/>
          <w:szCs w:val="32"/>
        </w:rPr>
        <w:t>板之间</w:t>
      </w:r>
      <w:r>
        <w:rPr>
          <w:rFonts w:hint="eastAsia" w:ascii="方正仿宋_GBK" w:hAnsi="方正仿宋_GBK" w:cs="方正仿宋_GBK"/>
          <w:color w:val="auto"/>
          <w:kern w:val="0"/>
          <w:sz w:val="32"/>
          <w:szCs w:val="32"/>
          <w:lang w:eastAsia="zh-CN"/>
        </w:rPr>
        <w:t>用</w:t>
      </w:r>
      <w:r>
        <w:rPr>
          <w:rFonts w:hint="eastAsia" w:ascii="方正仿宋_GBK" w:hAnsi="方正仿宋_GBK" w:eastAsia="方正仿宋_GBK" w:cs="方正仿宋_GBK"/>
          <w:color w:val="auto"/>
          <w:kern w:val="0"/>
          <w:sz w:val="32"/>
          <w:szCs w:val="32"/>
        </w:rPr>
        <w:t>木方</w:t>
      </w:r>
      <w:r>
        <w:rPr>
          <w:rFonts w:hint="eastAsia" w:ascii="方正仿宋_GBK" w:hAnsi="方正仿宋_GBK" w:cs="方正仿宋_GBK"/>
          <w:color w:val="auto"/>
          <w:kern w:val="0"/>
          <w:sz w:val="32"/>
          <w:szCs w:val="32"/>
          <w:lang w:eastAsia="zh-CN"/>
        </w:rPr>
        <w:t>隔离</w:t>
      </w:r>
      <w:r>
        <w:rPr>
          <w:rFonts w:hint="eastAsia" w:ascii="方正仿宋_GBK" w:hAnsi="方正仿宋_GBK" w:eastAsia="方正仿宋_GBK" w:cs="方正仿宋_GBK"/>
          <w:color w:val="auto"/>
          <w:kern w:val="0"/>
          <w:sz w:val="32"/>
          <w:szCs w:val="32"/>
        </w:rPr>
        <w:t>。工作台与地面可见明显滑动痕迹，滑动距离约为60cm。</w:t>
      </w:r>
      <w:r>
        <w:rPr>
          <w:rFonts w:hint="eastAsia" w:ascii="方正仿宋_GBK" w:hAnsi="方正仿宋_GBK" w:cs="方正仿宋_GBK"/>
          <w:color w:val="auto"/>
          <w:kern w:val="0"/>
          <w:sz w:val="32"/>
          <w:szCs w:val="32"/>
          <w:lang w:eastAsia="zh-CN"/>
        </w:rPr>
        <w:t>（</w:t>
      </w:r>
      <w:r>
        <w:rPr>
          <w:rFonts w:hint="eastAsia" w:ascii="方正仿宋_GBK" w:hAnsi="方正仿宋_GBK" w:cs="方正仿宋_GBK"/>
          <w:color w:val="auto"/>
          <w:kern w:val="0"/>
          <w:sz w:val="32"/>
          <w:szCs w:val="32"/>
          <w:lang w:val="en-US" w:eastAsia="zh-CN"/>
        </w:rPr>
        <w:t>见图2、图3</w:t>
      </w:r>
      <w:r>
        <w:rPr>
          <w:rFonts w:hint="eastAsia" w:ascii="方正仿宋_GBK" w:hAnsi="方正仿宋_GBK" w:cs="方正仿宋_GBK"/>
          <w:color w:val="auto"/>
          <w:kern w:val="0"/>
          <w:sz w:val="32"/>
          <w:szCs w:val="32"/>
          <w:lang w:eastAsia="zh-CN"/>
        </w:rPr>
        <w:t>）</w:t>
      </w:r>
    </w:p>
    <w:p w14:paraId="28B2C176">
      <w:pPr>
        <w:keepNext w:val="0"/>
        <w:keepLines w:val="0"/>
        <w:pageBreakBefore w:val="0"/>
        <w:widowControl w:val="0"/>
        <w:kinsoku/>
        <w:wordWrap w:val="0"/>
        <w:overflowPunct/>
        <w:topLinePunct w:val="0"/>
        <w:autoSpaceDE/>
        <w:autoSpaceDN/>
        <w:bidi w:val="0"/>
        <w:adjustRightInd/>
        <w:snapToGrid/>
        <w:spacing w:line="540" w:lineRule="exact"/>
        <w:ind w:firstLine="640" w:firstLineChars="200"/>
        <w:jc w:val="center"/>
        <w:textAlignment w:val="auto"/>
        <w:rPr>
          <w:rFonts w:hint="default" w:ascii="方正仿宋_GBK" w:hAnsi="方正仿宋_GBK" w:eastAsia="方正仿宋_GBK" w:cs="方正仿宋_GBK"/>
          <w:color w:val="auto"/>
          <w:sz w:val="32"/>
          <w:szCs w:val="32"/>
          <w:lang w:val="en-US" w:eastAsia="zh-CN"/>
        </w:rPr>
      </w:pPr>
      <w:bookmarkStart w:id="32" w:name="_Toc31636"/>
      <w:bookmarkStart w:id="33" w:name="_Toc2964"/>
      <w:r>
        <w:rPr>
          <w:rFonts w:hint="eastAsia" w:ascii="方正仿宋_GBK" w:hAnsi="方正仿宋_GBK" w:eastAsia="方正仿宋_GBK" w:cs="方正仿宋_GBK"/>
          <w:color w:val="auto"/>
          <w:sz w:val="32"/>
          <w:szCs w:val="32"/>
        </w:rPr>
        <w:drawing>
          <wp:anchor distT="0" distB="0" distL="114300" distR="114300" simplePos="0" relativeHeight="251662336" behindDoc="0" locked="0" layoutInCell="1" allowOverlap="1">
            <wp:simplePos x="0" y="0"/>
            <wp:positionH relativeFrom="column">
              <wp:posOffset>-28575</wp:posOffset>
            </wp:positionH>
            <wp:positionV relativeFrom="paragraph">
              <wp:posOffset>80645</wp:posOffset>
            </wp:positionV>
            <wp:extent cx="5596890" cy="2605405"/>
            <wp:effectExtent l="0" t="0" r="3810" b="4445"/>
            <wp:wrapTopAndBottom/>
            <wp:docPr id="3" name="图片 3"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3"/>
                    <pic:cNvPicPr>
                      <a:picLocks noChangeAspect="1"/>
                    </pic:cNvPicPr>
                  </pic:nvPicPr>
                  <pic:blipFill>
                    <a:blip r:embed="rId9"/>
                    <a:stretch>
                      <a:fillRect/>
                    </a:stretch>
                  </pic:blipFill>
                  <pic:spPr>
                    <a:xfrm>
                      <a:off x="0" y="0"/>
                      <a:ext cx="5596890" cy="2605405"/>
                    </a:xfrm>
                    <a:prstGeom prst="rect">
                      <a:avLst/>
                    </a:prstGeom>
                  </pic:spPr>
                </pic:pic>
              </a:graphicData>
            </a:graphic>
          </wp:anchor>
        </w:drawing>
      </w:r>
      <w:r>
        <w:rPr>
          <w:rFonts w:hint="eastAsia" w:ascii="方正仿宋_GBK" w:hAnsi="方正仿宋_GBK" w:cs="方正仿宋_GBK"/>
          <w:color w:val="auto"/>
          <w:sz w:val="32"/>
          <w:szCs w:val="32"/>
          <w:lang w:val="en-US" w:eastAsia="zh-CN"/>
        </w:rPr>
        <w:t>图2 事故现场图</w:t>
      </w:r>
      <w:bookmarkEnd w:id="32"/>
      <w:bookmarkEnd w:id="33"/>
    </w:p>
    <w:p w14:paraId="2C3091B8">
      <w:pPr>
        <w:keepNext w:val="0"/>
        <w:keepLines w:val="0"/>
        <w:pageBreakBefore w:val="0"/>
        <w:kinsoku/>
        <w:overflowPunct/>
        <w:topLinePunct w:val="0"/>
        <w:autoSpaceDE/>
        <w:autoSpaceDN/>
        <w:bidi w:val="0"/>
        <w:spacing w:line="560" w:lineRule="exact"/>
        <w:ind w:firstLine="640" w:firstLineChars="200"/>
        <w:jc w:val="center"/>
        <w:textAlignment w:val="auto"/>
        <w:outlineLvl w:val="0"/>
        <w:rPr>
          <w:rFonts w:ascii="方正仿宋_GBK" w:hAnsi="方正仿宋_GBK" w:eastAsia="方正仿宋_GBK" w:cs="方正仿宋_GBK"/>
          <w:color w:val="auto"/>
          <w:sz w:val="32"/>
          <w:szCs w:val="32"/>
        </w:rPr>
      </w:pPr>
      <w:bookmarkStart w:id="34" w:name="_Toc28601"/>
      <w:bookmarkStart w:id="35" w:name="_Toc20835"/>
      <w:r>
        <w:rPr>
          <w:rFonts w:hint="eastAsia" w:ascii="方正仿宋_GBK" w:hAnsi="方正仿宋_GBK" w:eastAsia="方正仿宋_GBK" w:cs="方正仿宋_GBK"/>
          <w:color w:val="auto"/>
          <w:kern w:val="0"/>
          <w:sz w:val="32"/>
          <w:szCs w:val="32"/>
          <w:lang w:eastAsia="zh-CN"/>
        </w:rPr>
        <w:drawing>
          <wp:anchor distT="0" distB="0" distL="114300" distR="114300" simplePos="0" relativeHeight="251663360" behindDoc="0" locked="0" layoutInCell="1" allowOverlap="1">
            <wp:simplePos x="0" y="0"/>
            <wp:positionH relativeFrom="column">
              <wp:posOffset>-188595</wp:posOffset>
            </wp:positionH>
            <wp:positionV relativeFrom="page">
              <wp:posOffset>915670</wp:posOffset>
            </wp:positionV>
            <wp:extent cx="5738495" cy="3312795"/>
            <wp:effectExtent l="0" t="0" r="14605" b="1905"/>
            <wp:wrapTopAndBottom/>
            <wp:docPr id="2" name="图片 2" descr="DSC02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02058(1)"/>
                    <pic:cNvPicPr>
                      <a:picLocks noChangeAspect="1"/>
                    </pic:cNvPicPr>
                  </pic:nvPicPr>
                  <pic:blipFill>
                    <a:blip r:embed="rId10"/>
                    <a:stretch>
                      <a:fillRect/>
                    </a:stretch>
                  </pic:blipFill>
                  <pic:spPr>
                    <a:xfrm>
                      <a:off x="0" y="0"/>
                      <a:ext cx="5738495" cy="3312795"/>
                    </a:xfrm>
                    <a:prstGeom prst="rect">
                      <a:avLst/>
                    </a:prstGeom>
                  </pic:spPr>
                </pic:pic>
              </a:graphicData>
            </a:graphic>
          </wp:anchor>
        </w:drawing>
      </w:r>
      <w:r>
        <w:rPr>
          <w:rFonts w:hint="eastAsia" w:ascii="方正仿宋_GBK" w:hAnsi="方正仿宋_GBK" w:eastAsia="方正仿宋_GBK" w:cs="方正仿宋_GBK"/>
          <w:color w:val="auto"/>
          <w:sz w:val="32"/>
          <w:szCs w:val="32"/>
        </w:rPr>
        <w:t>图</w:t>
      </w:r>
      <w:r>
        <w:rPr>
          <w:rFonts w:hint="eastAsia" w:ascii="方正仿宋_GBK" w:hAnsi="方正仿宋_GBK" w:cs="方正仿宋_GBK"/>
          <w:color w:val="auto"/>
          <w:sz w:val="32"/>
          <w:szCs w:val="32"/>
          <w:lang w:val="en-US" w:eastAsia="zh-CN"/>
        </w:rPr>
        <w:t xml:space="preserve">3 </w:t>
      </w:r>
      <w:r>
        <w:rPr>
          <w:rFonts w:hint="eastAsia" w:ascii="方正仿宋_GBK" w:hAnsi="方正仿宋_GBK" w:eastAsia="方正仿宋_GBK" w:cs="方正仿宋_GBK"/>
          <w:color w:val="auto"/>
          <w:sz w:val="32"/>
          <w:szCs w:val="32"/>
        </w:rPr>
        <w:t>事故现场图</w:t>
      </w:r>
      <w:bookmarkEnd w:id="34"/>
      <w:bookmarkEnd w:id="35"/>
    </w:p>
    <w:p w14:paraId="362B09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1"/>
        <w:rPr>
          <w:rFonts w:ascii="方正楷体_GBK" w:eastAsia="方正楷体_GBK" w:cs="方正黑体_GBK"/>
          <w:color w:val="auto"/>
          <w:sz w:val="32"/>
          <w:szCs w:val="32"/>
        </w:rPr>
      </w:pPr>
      <w:bookmarkStart w:id="36" w:name="_Toc9460"/>
      <w:bookmarkStart w:id="37" w:name="_Toc16665"/>
      <w:r>
        <w:rPr>
          <w:rFonts w:hint="eastAsia" w:ascii="方正楷体_GBK" w:eastAsia="方正楷体_GBK" w:cs="方正黑体_GBK"/>
          <w:color w:val="auto"/>
          <w:sz w:val="32"/>
          <w:szCs w:val="32"/>
        </w:rPr>
        <w:t>（六）人员伤亡和直接经济损失情况</w:t>
      </w:r>
      <w:bookmarkEnd w:id="36"/>
      <w:bookmarkEnd w:id="37"/>
    </w:p>
    <w:p w14:paraId="31B897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eastAsia" w:ascii="方正仿宋_GBK" w:hAnsi="方正仿宋_GBK" w:eastAsia="方正仿宋_GBK" w:cs="方正仿宋_GBK"/>
          <w:color w:val="auto"/>
          <w:spacing w:val="0"/>
          <w:sz w:val="32"/>
          <w:szCs w:val="32"/>
          <w:lang w:eastAsia="zh-CN"/>
        </w:rPr>
      </w:pPr>
      <w:r>
        <w:rPr>
          <w:rFonts w:hint="eastAsia" w:ascii="方正仿宋_GBK" w:hAnsi="方正仿宋_GBK" w:eastAsia="方正仿宋_GBK" w:cs="方正仿宋_GBK"/>
          <w:color w:val="auto"/>
          <w:spacing w:val="0"/>
          <w:sz w:val="32"/>
          <w:szCs w:val="32"/>
        </w:rPr>
        <w:t>此次事故造成1人死亡。死者</w:t>
      </w:r>
      <w:r>
        <w:rPr>
          <w:rFonts w:hint="eastAsia" w:ascii="方正仿宋_GBK" w:hAnsi="方正仿宋_GBK" w:cs="方正仿宋_GBK"/>
          <w:color w:val="auto"/>
          <w:spacing w:val="0"/>
          <w:sz w:val="32"/>
          <w:szCs w:val="32"/>
          <w:lang w:val="en-US" w:eastAsia="zh-CN"/>
        </w:rPr>
        <w:t>熊**</w:t>
      </w:r>
      <w:r>
        <w:rPr>
          <w:rFonts w:hint="eastAsia" w:ascii="方正仿宋_GBK" w:hAnsi="方正仿宋_GBK" w:eastAsia="方正仿宋_GBK" w:cs="方正仿宋_GBK"/>
          <w:color w:val="auto"/>
          <w:spacing w:val="0"/>
          <w:sz w:val="32"/>
          <w:szCs w:val="32"/>
        </w:rPr>
        <w:t>，汉族，男，</w:t>
      </w:r>
      <w:r>
        <w:rPr>
          <w:rFonts w:hint="eastAsia" w:ascii="方正仿宋_GBK" w:hAnsi="方正仿宋_GBK" w:cs="方正仿宋_GBK"/>
          <w:color w:val="auto"/>
          <w:spacing w:val="0"/>
          <w:sz w:val="32"/>
          <w:szCs w:val="32"/>
          <w:lang w:val="en-US" w:eastAsia="zh-CN"/>
        </w:rPr>
        <w:t>5</w:t>
      </w:r>
      <w:r>
        <w:rPr>
          <w:rFonts w:hint="eastAsia" w:ascii="方正仿宋_GBK" w:hAnsi="方正仿宋_GBK" w:eastAsia="方正仿宋_GBK" w:cs="方正仿宋_GBK"/>
          <w:color w:val="auto"/>
          <w:spacing w:val="0"/>
          <w:sz w:val="32"/>
          <w:szCs w:val="32"/>
        </w:rPr>
        <w:t>5岁，身份证地址：重庆市涪陵区</w:t>
      </w:r>
      <w:r>
        <w:rPr>
          <w:rFonts w:hint="eastAsia" w:ascii="方正仿宋_GBK" w:hAnsi="方正仿宋_GBK" w:cs="方正仿宋_GBK"/>
          <w:color w:val="auto"/>
          <w:spacing w:val="0"/>
          <w:sz w:val="32"/>
          <w:szCs w:val="32"/>
          <w:lang w:val="en-US" w:eastAsia="zh-CN"/>
        </w:rPr>
        <w:t>马鞍街道******</w:t>
      </w:r>
      <w:r>
        <w:rPr>
          <w:rFonts w:hint="eastAsia" w:ascii="方正仿宋_GBK" w:hAnsi="方正仿宋_GBK" w:eastAsia="方正仿宋_GBK" w:cs="方正仿宋_GBK"/>
          <w:color w:val="auto"/>
          <w:spacing w:val="0"/>
          <w:sz w:val="32"/>
          <w:szCs w:val="32"/>
        </w:rPr>
        <w:t>，身份证号码：51230119</w:t>
      </w:r>
      <w:r>
        <w:rPr>
          <w:rFonts w:hint="eastAsia" w:ascii="方正仿宋_GBK" w:hAnsi="方正仿宋_GBK" w:cs="方正仿宋_GBK"/>
          <w:color w:val="auto"/>
          <w:spacing w:val="0"/>
          <w:sz w:val="32"/>
          <w:szCs w:val="32"/>
          <w:lang w:val="en-US" w:eastAsia="zh-CN"/>
        </w:rPr>
        <w:t>******2697</w:t>
      </w:r>
      <w:r>
        <w:rPr>
          <w:rFonts w:hint="eastAsia" w:ascii="方正仿宋_GBK" w:hAnsi="方正仿宋_GBK" w:eastAsia="方正仿宋_GBK" w:cs="方正仿宋_GBK"/>
          <w:color w:val="auto"/>
          <w:spacing w:val="0"/>
          <w:sz w:val="32"/>
          <w:szCs w:val="32"/>
        </w:rPr>
        <w:t>。</w:t>
      </w:r>
    </w:p>
    <w:p w14:paraId="733825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ascii="方正仿宋_GBK" w:eastAsia="方正仿宋_GBK" w:cs="方正仿宋_GBK"/>
          <w:color w:val="auto"/>
          <w:spacing w:val="0"/>
          <w:sz w:val="32"/>
          <w:szCs w:val="32"/>
        </w:rPr>
      </w:pPr>
      <w:r>
        <w:rPr>
          <w:rFonts w:hint="eastAsia" w:ascii="方正仿宋_GBK" w:eastAsia="方正仿宋_GBK" w:cs="方正仿宋_GBK"/>
          <w:color w:val="auto"/>
          <w:spacing w:val="0"/>
          <w:sz w:val="32"/>
          <w:szCs w:val="32"/>
        </w:rPr>
        <w:t>事故造成直接经济损失</w:t>
      </w:r>
      <w:r>
        <w:rPr>
          <w:rFonts w:hint="eastAsia" w:ascii="方正仿宋_GBK" w:cs="方正仿宋_GBK"/>
          <w:color w:val="auto"/>
          <w:spacing w:val="0"/>
          <w:sz w:val="32"/>
          <w:szCs w:val="32"/>
          <w:lang w:val="en-US" w:eastAsia="zh-CN"/>
        </w:rPr>
        <w:t>暂定10</w:t>
      </w:r>
      <w:r>
        <w:rPr>
          <w:rFonts w:hint="eastAsia" w:ascii="方正仿宋_GBK" w:eastAsia="方正仿宋_GBK" w:cs="方正仿宋_GBK"/>
          <w:color w:val="auto"/>
          <w:spacing w:val="0"/>
          <w:sz w:val="32"/>
          <w:szCs w:val="32"/>
        </w:rPr>
        <w:t>万元</w:t>
      </w:r>
      <w:r>
        <w:rPr>
          <w:rStyle w:val="13"/>
          <w:rFonts w:hint="eastAsia" w:ascii="方正仿宋_GBK" w:eastAsia="方正仿宋_GBK" w:cs="方正仿宋_GBK"/>
          <w:color w:val="auto"/>
          <w:spacing w:val="0"/>
          <w:sz w:val="32"/>
          <w:szCs w:val="32"/>
        </w:rPr>
        <w:t>[</w:t>
      </w:r>
      <w:r>
        <w:rPr>
          <w:rStyle w:val="13"/>
          <w:rFonts w:hint="eastAsia" w:ascii="方正仿宋_GBK" w:eastAsia="方正仿宋_GBK" w:cs="方正仿宋_GBK"/>
          <w:color w:val="auto"/>
          <w:spacing w:val="0"/>
          <w:sz w:val="32"/>
          <w:szCs w:val="32"/>
        </w:rPr>
        <w:footnoteReference w:id="1"/>
      </w:r>
      <w:r>
        <w:rPr>
          <w:rStyle w:val="13"/>
          <w:rFonts w:hint="eastAsia" w:ascii="方正仿宋_GBK" w:eastAsia="方正仿宋_GBK" w:cs="方正仿宋_GBK"/>
          <w:color w:val="auto"/>
          <w:spacing w:val="0"/>
          <w:sz w:val="32"/>
          <w:szCs w:val="32"/>
        </w:rPr>
        <w:t>]</w:t>
      </w:r>
      <w:r>
        <w:rPr>
          <w:rFonts w:hint="eastAsia" w:ascii="方正仿宋_GBK" w:eastAsia="方正仿宋_GBK" w:cs="方正仿宋_GBK"/>
          <w:color w:val="auto"/>
          <w:spacing w:val="0"/>
          <w:sz w:val="32"/>
          <w:szCs w:val="32"/>
        </w:rPr>
        <w:t>。</w:t>
      </w:r>
    </w:p>
    <w:p w14:paraId="1905FE4F">
      <w:pPr>
        <w:pStyle w:val="2"/>
        <w:keepNext w:val="0"/>
        <w:keepLines w:val="0"/>
        <w:pageBreakBefore w:val="0"/>
        <w:widowControl w:val="0"/>
        <w:kinsoku/>
        <w:wordWrap/>
        <w:overflowPunct/>
        <w:topLinePunct w:val="0"/>
        <w:autoSpaceDE/>
        <w:autoSpaceDN/>
        <w:bidi w:val="0"/>
        <w:spacing w:line="560" w:lineRule="exact"/>
        <w:ind w:firstLine="640"/>
        <w:textAlignment w:val="auto"/>
        <w:outlineLvl w:val="0"/>
        <w:rPr>
          <w:rFonts w:ascii="方正黑体_GBK" w:eastAsia="方正黑体_GBK"/>
          <w:color w:val="auto"/>
          <w:spacing w:val="0"/>
          <w:sz w:val="32"/>
          <w:szCs w:val="32"/>
          <w:lang w:val="en-US"/>
        </w:rPr>
      </w:pPr>
      <w:bookmarkStart w:id="38" w:name="_Toc23173"/>
      <w:bookmarkStart w:id="39" w:name="_Toc6976"/>
      <w:r>
        <w:rPr>
          <w:rFonts w:hint="eastAsia" w:ascii="方正黑体_GBK" w:eastAsia="方正黑体_GBK"/>
          <w:color w:val="auto"/>
          <w:spacing w:val="0"/>
          <w:sz w:val="32"/>
          <w:szCs w:val="32"/>
          <w:lang w:val="en-US"/>
        </w:rPr>
        <w:t>二、事故应急处置及评估情况</w:t>
      </w:r>
      <w:bookmarkEnd w:id="38"/>
      <w:bookmarkEnd w:id="39"/>
    </w:p>
    <w:p w14:paraId="13D911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1"/>
        <w:rPr>
          <w:rFonts w:hint="eastAsia" w:ascii="方正楷体_GBK" w:eastAsia="方正楷体_GBK" w:cs="方正黑体_GBK"/>
          <w:color w:val="auto"/>
          <w:spacing w:val="0"/>
          <w:sz w:val="32"/>
          <w:szCs w:val="32"/>
        </w:rPr>
      </w:pPr>
      <w:bookmarkStart w:id="40" w:name="_Toc27767"/>
      <w:bookmarkStart w:id="41" w:name="_Toc2794"/>
      <w:r>
        <w:rPr>
          <w:rFonts w:hint="eastAsia" w:ascii="方正楷体_GBK" w:eastAsia="方正楷体_GBK" w:cs="方正黑体_GBK"/>
          <w:color w:val="auto"/>
          <w:spacing w:val="0"/>
          <w:sz w:val="32"/>
          <w:szCs w:val="32"/>
        </w:rPr>
        <w:t>（一）事故信息接报及响应情况</w:t>
      </w:r>
      <w:bookmarkEnd w:id="40"/>
      <w:bookmarkEnd w:id="41"/>
    </w:p>
    <w:p w14:paraId="553829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9"/>
        <w:rPr>
          <w:rFonts w:ascii="方正仿宋_GBK" w:eastAsia="方正仿宋_GBK" w:cs="方正仿宋_GBK"/>
          <w:color w:val="auto"/>
          <w:spacing w:val="0"/>
          <w:sz w:val="32"/>
        </w:rPr>
      </w:pPr>
      <w:r>
        <w:rPr>
          <w:rFonts w:hint="eastAsia" w:ascii="方正仿宋_GBK" w:hAnsi="方正仿宋_GBK" w:eastAsia="方正仿宋_GBK" w:cs="方正仿宋_GBK"/>
          <w:color w:val="auto"/>
          <w:spacing w:val="0"/>
          <w:kern w:val="0"/>
          <w:sz w:val="32"/>
          <w:szCs w:val="32"/>
          <w:lang w:val="en-US" w:eastAsia="zh-CN" w:bidi="ar"/>
        </w:rPr>
        <w:t>事故发生后，</w:t>
      </w:r>
      <w:r>
        <w:rPr>
          <w:rFonts w:hint="eastAsia" w:ascii="方正仿宋_GBK" w:hAnsi="方正仿宋_GBK" w:cs="方正仿宋_GBK"/>
          <w:color w:val="auto"/>
          <w:spacing w:val="0"/>
          <w:kern w:val="0"/>
          <w:sz w:val="32"/>
          <w:szCs w:val="32"/>
          <w:lang w:val="en-US" w:eastAsia="zh-CN" w:bidi="ar"/>
        </w:rPr>
        <w:t>倪**</w:t>
      </w:r>
      <w:r>
        <w:rPr>
          <w:rFonts w:hint="eastAsia" w:ascii="方正仿宋_GBK" w:hAnsi="方正仿宋_GBK" w:eastAsia="方正仿宋_GBK" w:cs="方正仿宋_GBK"/>
          <w:color w:val="auto"/>
          <w:spacing w:val="0"/>
          <w:kern w:val="0"/>
          <w:sz w:val="32"/>
          <w:szCs w:val="32"/>
          <w:lang w:val="en-US" w:eastAsia="zh-CN" w:bidi="ar"/>
        </w:rPr>
        <w:t>立即呼救，周边的工友迅速参与救援，</w:t>
      </w:r>
      <w:r>
        <w:rPr>
          <w:rFonts w:hint="eastAsia" w:ascii="方正仿宋_GBK" w:hAnsi="方正仿宋_GBK" w:cs="方正仿宋_GBK"/>
          <w:color w:val="auto"/>
          <w:spacing w:val="0"/>
          <w:kern w:val="0"/>
          <w:sz w:val="32"/>
          <w:szCs w:val="32"/>
          <w:lang w:val="en-US" w:eastAsia="zh-CN" w:bidi="ar"/>
        </w:rPr>
        <w:t>现场工人何维立即使用行车将剪板机向旁边吊移后将伤者解救出来，并立即电话报告公司管理人员</w:t>
      </w:r>
      <w:r>
        <w:rPr>
          <w:rFonts w:hint="eastAsia" w:ascii="方正仿宋_GBK" w:hAnsi="方正仿宋_GBK" w:eastAsia="方正仿宋_GBK" w:cs="方正仿宋_GBK"/>
          <w:color w:val="auto"/>
          <w:spacing w:val="0"/>
          <w:kern w:val="0"/>
          <w:sz w:val="32"/>
          <w:szCs w:val="32"/>
          <w:lang w:val="en-US" w:eastAsia="zh-CN" w:bidi="ar"/>
        </w:rPr>
        <w:t>，公司领导和相关</w:t>
      </w:r>
      <w:r>
        <w:rPr>
          <w:rFonts w:hint="eastAsia" w:ascii="方正仿宋_GBK" w:eastAsia="方正仿宋_GBK" w:cs="方正仿宋_GBK"/>
          <w:color w:val="auto"/>
          <w:spacing w:val="0"/>
          <w:sz w:val="32"/>
        </w:rPr>
        <w:t>人员接报后先后赶赴现场进行救援</w:t>
      </w:r>
      <w:r>
        <w:rPr>
          <w:rFonts w:hint="eastAsia" w:ascii="方正仿宋_GBK" w:cs="方正仿宋_GBK"/>
          <w:color w:val="auto"/>
          <w:spacing w:val="0"/>
          <w:sz w:val="32"/>
          <w:lang w:val="en-US" w:eastAsia="zh-CN"/>
        </w:rPr>
        <w:t>并</w:t>
      </w:r>
      <w:r>
        <w:rPr>
          <w:rFonts w:hint="eastAsia" w:ascii="方正仿宋_GBK" w:hAnsi="方正仿宋_GBK" w:cs="方正仿宋_GBK"/>
          <w:color w:val="auto"/>
          <w:spacing w:val="0"/>
          <w:kern w:val="0"/>
          <w:sz w:val="32"/>
          <w:szCs w:val="32"/>
          <w:lang w:val="en-US" w:eastAsia="zh-CN" w:bidi="ar"/>
        </w:rPr>
        <w:t>拨打</w:t>
      </w:r>
      <w:r>
        <w:rPr>
          <w:rFonts w:hint="eastAsia" w:ascii="方正仿宋_GBK" w:hAnsi="方正仿宋_GBK" w:eastAsia="方正仿宋_GBK" w:cs="方正仿宋_GBK"/>
          <w:color w:val="auto"/>
          <w:spacing w:val="0"/>
          <w:kern w:val="0"/>
          <w:sz w:val="32"/>
          <w:szCs w:val="32"/>
          <w:lang w:val="en-US" w:eastAsia="zh-CN" w:bidi="ar"/>
        </w:rPr>
        <w:t>了120急救电话，</w:t>
      </w:r>
      <w:r>
        <w:rPr>
          <w:rFonts w:hint="eastAsia" w:ascii="方正仿宋_GBK" w:hAnsi="方正仿宋_GBK" w:cs="方正仿宋_GBK"/>
          <w:color w:val="auto"/>
          <w:spacing w:val="0"/>
          <w:kern w:val="0"/>
          <w:sz w:val="32"/>
          <w:szCs w:val="32"/>
          <w:lang w:val="en-US" w:eastAsia="zh-CN" w:bidi="ar"/>
        </w:rPr>
        <w:t>随后向涪陵高新区管委会报告，涪陵</w:t>
      </w:r>
      <w:r>
        <w:rPr>
          <w:rFonts w:hint="eastAsia" w:ascii="方正仿宋_GBK" w:cs="方正仿宋_GBK"/>
          <w:color w:val="auto"/>
          <w:spacing w:val="0"/>
          <w:sz w:val="32"/>
          <w:lang w:val="en-US" w:eastAsia="zh-CN"/>
        </w:rPr>
        <w:t>高新区管委会</w:t>
      </w:r>
      <w:r>
        <w:rPr>
          <w:rFonts w:hint="eastAsia" w:ascii="方正仿宋_GBK" w:eastAsia="方正仿宋_GBK" w:cs="方正仿宋_GBK"/>
          <w:color w:val="auto"/>
          <w:spacing w:val="0"/>
          <w:sz w:val="32"/>
        </w:rPr>
        <w:t>和辖区派出所等单位相继赶赴现场开展应急处置和稳控工作。区应急管理局接报后，立即指派区应急管理综合行政执法支队赶赴现场参与事故救援和处置，</w:t>
      </w:r>
      <w:r>
        <w:rPr>
          <w:rFonts w:hint="eastAsia" w:ascii="方正仿宋_GBK" w:cs="方正仿宋_GBK"/>
          <w:color w:val="auto"/>
          <w:spacing w:val="0"/>
          <w:sz w:val="32"/>
          <w:lang w:val="en-US" w:eastAsia="zh-CN"/>
        </w:rPr>
        <w:t>并</w:t>
      </w:r>
      <w:r>
        <w:rPr>
          <w:rFonts w:hint="eastAsia" w:ascii="方正仿宋_GBK" w:eastAsia="方正仿宋_GBK" w:cs="方正仿宋_GBK"/>
          <w:color w:val="auto"/>
          <w:spacing w:val="0"/>
          <w:sz w:val="32"/>
        </w:rPr>
        <w:t>上报事故信息。</w:t>
      </w:r>
    </w:p>
    <w:p w14:paraId="408DA72D">
      <w:pPr>
        <w:keepNext w:val="0"/>
        <w:keepLines w:val="0"/>
        <w:pageBreakBefore w:val="0"/>
        <w:widowControl w:val="0"/>
        <w:numPr>
          <w:ilvl w:val="0"/>
          <w:numId w:val="1"/>
        </w:numPr>
        <w:kinsoku/>
        <w:wordWrap/>
        <w:overflowPunct/>
        <w:topLinePunct w:val="0"/>
        <w:autoSpaceDE/>
        <w:autoSpaceDN/>
        <w:bidi w:val="0"/>
        <w:adjustRightInd w:val="0"/>
        <w:snapToGrid w:val="0"/>
        <w:spacing w:line="560" w:lineRule="exact"/>
        <w:ind w:firstLine="640" w:firstLineChars="200"/>
        <w:jc w:val="left"/>
        <w:textAlignment w:val="auto"/>
        <w:outlineLvl w:val="1"/>
        <w:rPr>
          <w:rFonts w:hint="eastAsia" w:ascii="方正楷体_GBK" w:eastAsia="方正楷体_GBK" w:cs="方正黑体_GBK"/>
          <w:color w:val="auto"/>
          <w:spacing w:val="0"/>
          <w:sz w:val="32"/>
          <w:szCs w:val="32"/>
        </w:rPr>
      </w:pPr>
      <w:bookmarkStart w:id="42" w:name="_Toc18108"/>
      <w:bookmarkStart w:id="43" w:name="_Toc9312"/>
      <w:r>
        <w:rPr>
          <w:rFonts w:hint="eastAsia" w:ascii="方正楷体_GBK" w:eastAsia="方正楷体_GBK" w:cs="方正黑体_GBK"/>
          <w:color w:val="auto"/>
          <w:spacing w:val="0"/>
          <w:sz w:val="32"/>
          <w:szCs w:val="32"/>
        </w:rPr>
        <w:t>医疗救治及善后情况</w:t>
      </w:r>
      <w:bookmarkEnd w:id="42"/>
      <w:bookmarkEnd w:id="43"/>
      <w:bookmarkStart w:id="44" w:name="_Toc25176"/>
    </w:p>
    <w:p w14:paraId="3EF13CB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left"/>
        <w:textAlignment w:val="auto"/>
        <w:outlineLvl w:val="9"/>
        <w:rPr>
          <w:rFonts w:hint="eastAsia" w:ascii="方正仿宋_GBK" w:hAnsi="方正仿宋_GBK" w:eastAsia="方正仿宋_GBK" w:cs="方正仿宋_GBK"/>
          <w:color w:val="auto"/>
          <w:spacing w:val="0"/>
          <w:sz w:val="32"/>
          <w:szCs w:val="32"/>
          <w:lang w:eastAsia="zh-CN"/>
        </w:rPr>
      </w:pPr>
      <w:r>
        <w:rPr>
          <w:rFonts w:hint="eastAsia" w:ascii="方正仿宋_GBK" w:hAnsi="方正仿宋_GBK" w:cs="方正仿宋_GBK"/>
          <w:color w:val="auto"/>
          <w:spacing w:val="0"/>
          <w:kern w:val="0"/>
          <w:sz w:val="32"/>
          <w:szCs w:val="32"/>
          <w:lang w:val="en-US" w:eastAsia="zh-CN" w:bidi="ar"/>
        </w:rPr>
        <w:t>11月28日9时37分</w:t>
      </w:r>
      <w:r>
        <w:rPr>
          <w:rFonts w:hint="eastAsia" w:ascii="方正仿宋_GBK" w:hAnsi="方正仿宋_GBK" w:eastAsia="方正仿宋_GBK" w:cs="方正仿宋_GBK"/>
          <w:color w:val="auto"/>
          <w:spacing w:val="0"/>
          <w:sz w:val="32"/>
          <w:szCs w:val="32"/>
          <w:lang w:val="en-US" w:eastAsia="zh-CN"/>
        </w:rPr>
        <w:t>，</w:t>
      </w:r>
      <w:r>
        <w:rPr>
          <w:rFonts w:hint="eastAsia" w:ascii="方正仿宋_GBK" w:hAnsi="方正仿宋_GBK" w:cs="方正仿宋_GBK"/>
          <w:color w:val="auto"/>
          <w:spacing w:val="0"/>
          <w:sz w:val="32"/>
          <w:szCs w:val="32"/>
          <w:lang w:val="en-US" w:eastAsia="zh-CN"/>
        </w:rPr>
        <w:t>重庆市涪陵区中医院的</w:t>
      </w:r>
      <w:r>
        <w:rPr>
          <w:rFonts w:hint="eastAsia" w:ascii="方正仿宋_GBK" w:hAnsi="方正仿宋_GBK" w:eastAsia="方正仿宋_GBK" w:cs="方正仿宋_GBK"/>
          <w:color w:val="auto"/>
          <w:spacing w:val="0"/>
          <w:sz w:val="32"/>
          <w:szCs w:val="32"/>
          <w:lang w:val="en-US" w:eastAsia="zh-CN"/>
        </w:rPr>
        <w:t>救护人员抵达事发现场</w:t>
      </w:r>
      <w:r>
        <w:rPr>
          <w:rFonts w:hint="eastAsia" w:ascii="方正仿宋_GBK" w:hAnsi="方正仿宋_GBK" w:cs="方正仿宋_GBK"/>
          <w:color w:val="auto"/>
          <w:spacing w:val="0"/>
          <w:sz w:val="32"/>
          <w:szCs w:val="32"/>
          <w:lang w:val="en-US" w:eastAsia="zh-CN"/>
        </w:rPr>
        <w:t>对伤者展开</w:t>
      </w:r>
      <w:r>
        <w:rPr>
          <w:rFonts w:hint="eastAsia" w:ascii="方正仿宋_GBK" w:hAnsi="方正仿宋_GBK" w:eastAsia="方正仿宋_GBK" w:cs="方正仿宋_GBK"/>
          <w:color w:val="auto"/>
          <w:spacing w:val="0"/>
          <w:sz w:val="32"/>
          <w:szCs w:val="32"/>
          <w:lang w:val="en-US" w:eastAsia="zh-CN"/>
        </w:rPr>
        <w:t>抢救</w:t>
      </w:r>
      <w:r>
        <w:rPr>
          <w:rFonts w:hint="eastAsia" w:ascii="方正仿宋_GBK" w:hAnsi="方正仿宋_GBK" w:cs="方正仿宋_GBK"/>
          <w:color w:val="auto"/>
          <w:spacing w:val="0"/>
          <w:sz w:val="32"/>
          <w:szCs w:val="32"/>
          <w:lang w:val="en-US" w:eastAsia="zh-CN"/>
        </w:rPr>
        <w:t>。经现场抢救无效宣布</w:t>
      </w:r>
      <w:r>
        <w:rPr>
          <w:rFonts w:hint="eastAsia" w:ascii="方正仿宋_GBK" w:hAnsi="方正仿宋_GBK" w:eastAsia="方正仿宋_GBK" w:cs="方正仿宋_GBK"/>
          <w:color w:val="auto"/>
          <w:spacing w:val="0"/>
          <w:sz w:val="32"/>
          <w:szCs w:val="32"/>
          <w:lang w:val="en-US" w:eastAsia="zh-CN"/>
        </w:rPr>
        <w:t>死亡。</w:t>
      </w:r>
    </w:p>
    <w:p w14:paraId="15B581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9"/>
        <w:rPr>
          <w:rFonts w:hint="default" w:ascii="方正仿宋_GBK" w:hAnsi="方正仿宋_GBK" w:cs="方正仿宋_GBK"/>
          <w:color w:val="auto"/>
          <w:spacing w:val="0"/>
          <w:sz w:val="32"/>
          <w:szCs w:val="32"/>
          <w:lang w:val="en-US" w:eastAsia="zh-CN"/>
        </w:rPr>
      </w:pPr>
      <w:r>
        <w:rPr>
          <w:rFonts w:hint="eastAsia" w:ascii="方正仿宋_GBK" w:hAnsi="方正仿宋_GBK" w:eastAsia="方正仿宋_GBK" w:cs="方正仿宋_GBK"/>
          <w:color w:val="auto"/>
          <w:spacing w:val="0"/>
          <w:sz w:val="32"/>
          <w:szCs w:val="32"/>
        </w:rPr>
        <w:t>1</w:t>
      </w:r>
      <w:r>
        <w:rPr>
          <w:rFonts w:hint="eastAsia" w:ascii="方正仿宋_GBK" w:hAnsi="方正仿宋_GBK" w:cs="方正仿宋_GBK"/>
          <w:color w:val="auto"/>
          <w:spacing w:val="0"/>
          <w:sz w:val="32"/>
          <w:szCs w:val="32"/>
          <w:lang w:val="en-US" w:eastAsia="zh-CN"/>
        </w:rPr>
        <w:t>1</w:t>
      </w:r>
      <w:r>
        <w:rPr>
          <w:rFonts w:hint="eastAsia" w:ascii="方正仿宋_GBK" w:hAnsi="方正仿宋_GBK" w:eastAsia="方正仿宋_GBK" w:cs="方正仿宋_GBK"/>
          <w:color w:val="auto"/>
          <w:spacing w:val="0"/>
          <w:sz w:val="32"/>
          <w:szCs w:val="32"/>
        </w:rPr>
        <w:t>月</w:t>
      </w:r>
      <w:r>
        <w:rPr>
          <w:rFonts w:hint="eastAsia" w:ascii="方正仿宋_GBK" w:hAnsi="方正仿宋_GBK" w:cs="方正仿宋_GBK"/>
          <w:color w:val="auto"/>
          <w:spacing w:val="0"/>
          <w:sz w:val="32"/>
          <w:szCs w:val="32"/>
          <w:lang w:val="en-US" w:eastAsia="zh-CN"/>
        </w:rPr>
        <w:t>29</w:t>
      </w:r>
      <w:r>
        <w:rPr>
          <w:rFonts w:hint="eastAsia" w:ascii="方正仿宋_GBK" w:hAnsi="方正仿宋_GBK" w:eastAsia="方正仿宋_GBK" w:cs="方正仿宋_GBK"/>
          <w:color w:val="auto"/>
          <w:spacing w:val="0"/>
          <w:sz w:val="32"/>
          <w:szCs w:val="32"/>
        </w:rPr>
        <w:t>日，</w:t>
      </w:r>
      <w:r>
        <w:rPr>
          <w:rFonts w:hint="eastAsia" w:ascii="方正仿宋_GBK" w:hAnsi="方正仿宋_GBK" w:cs="方正仿宋_GBK"/>
          <w:color w:val="auto"/>
          <w:spacing w:val="0"/>
          <w:sz w:val="32"/>
          <w:szCs w:val="32"/>
          <w:lang w:eastAsia="zh-CN"/>
        </w:rPr>
        <w:t>伟恩机电公司</w:t>
      </w:r>
      <w:r>
        <w:rPr>
          <w:rFonts w:hint="eastAsia" w:ascii="方正仿宋_GBK" w:hAnsi="方正仿宋_GBK" w:eastAsia="方正仿宋_GBK" w:cs="方正仿宋_GBK"/>
          <w:color w:val="auto"/>
          <w:spacing w:val="0"/>
          <w:sz w:val="32"/>
          <w:szCs w:val="32"/>
        </w:rPr>
        <w:t>与死者家属</w:t>
      </w:r>
      <w:r>
        <w:rPr>
          <w:rFonts w:hint="eastAsia" w:ascii="方正仿宋_GBK" w:hAnsi="方正仿宋_GBK" w:cs="方正仿宋_GBK"/>
          <w:color w:val="auto"/>
          <w:spacing w:val="0"/>
          <w:sz w:val="32"/>
          <w:szCs w:val="32"/>
          <w:lang w:val="en-US" w:eastAsia="zh-CN"/>
        </w:rPr>
        <w:t>签订人民调解协议书，</w:t>
      </w:r>
      <w:r>
        <w:rPr>
          <w:rFonts w:hint="eastAsia" w:ascii="方正仿宋_GBK" w:hAnsi="方正仿宋_GBK" w:cs="方正仿宋_GBK"/>
          <w:color w:val="auto"/>
          <w:spacing w:val="0"/>
          <w:sz w:val="32"/>
          <w:szCs w:val="32"/>
          <w:lang w:eastAsia="zh-CN"/>
        </w:rPr>
        <w:t>伟恩机电公司</w:t>
      </w:r>
      <w:r>
        <w:rPr>
          <w:rFonts w:hint="eastAsia" w:ascii="方正仿宋_GBK" w:hAnsi="方正仿宋_GBK" w:cs="方正仿宋_GBK"/>
          <w:color w:val="auto"/>
          <w:spacing w:val="0"/>
          <w:sz w:val="32"/>
          <w:szCs w:val="32"/>
          <w:lang w:val="en-US" w:eastAsia="zh-CN"/>
        </w:rPr>
        <w:t>一次性补偿死者家属丧葬费10万元，其余赔偿通过申报工伤保险予以解决。</w:t>
      </w:r>
    </w:p>
    <w:bookmarkEnd w:id="44"/>
    <w:p w14:paraId="72337A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1"/>
        <w:rPr>
          <w:rFonts w:ascii="方正楷体_GBK" w:eastAsia="方正楷体_GBK" w:cs="方正黑体_GBK"/>
          <w:color w:val="auto"/>
          <w:spacing w:val="0"/>
          <w:sz w:val="32"/>
          <w:szCs w:val="32"/>
        </w:rPr>
      </w:pPr>
      <w:bookmarkStart w:id="45" w:name="_Toc10886"/>
      <w:bookmarkStart w:id="46" w:name="_Toc9026"/>
      <w:r>
        <w:rPr>
          <w:rFonts w:hint="eastAsia" w:ascii="方正楷体_GBK" w:eastAsia="方正楷体_GBK" w:cs="方正黑体_GBK"/>
          <w:color w:val="auto"/>
          <w:spacing w:val="0"/>
          <w:sz w:val="32"/>
          <w:szCs w:val="32"/>
        </w:rPr>
        <w:t>（三）事故现场应急处置及评估情况</w:t>
      </w:r>
      <w:bookmarkEnd w:id="45"/>
      <w:bookmarkEnd w:id="46"/>
    </w:p>
    <w:p w14:paraId="071806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rPr>
        <w:t>在本次应急处置过程中，区应急管理局、</w:t>
      </w:r>
      <w:r>
        <w:rPr>
          <w:rFonts w:hint="eastAsia" w:ascii="方正仿宋_GBK" w:hAnsi="方正仿宋_GBK" w:cs="方正仿宋_GBK"/>
          <w:color w:val="auto"/>
          <w:spacing w:val="0"/>
          <w:sz w:val="32"/>
          <w:szCs w:val="32"/>
          <w:lang w:val="en-US" w:eastAsia="zh-CN"/>
        </w:rPr>
        <w:t>涪陵高新区管委会、企业</w:t>
      </w:r>
      <w:r>
        <w:rPr>
          <w:rFonts w:hint="eastAsia" w:ascii="方正仿宋_GBK" w:hAnsi="方正仿宋_GBK" w:eastAsia="方正仿宋_GBK" w:cs="方正仿宋_GBK"/>
          <w:color w:val="auto"/>
          <w:spacing w:val="0"/>
          <w:sz w:val="32"/>
          <w:szCs w:val="32"/>
        </w:rPr>
        <w:t>等部门</w:t>
      </w:r>
      <w:r>
        <w:rPr>
          <w:rFonts w:hint="eastAsia" w:ascii="方正仿宋_GBK" w:hAnsi="方正仿宋_GBK" w:cs="方正仿宋_GBK"/>
          <w:color w:val="auto"/>
          <w:spacing w:val="0"/>
          <w:sz w:val="32"/>
          <w:szCs w:val="32"/>
          <w:lang w:eastAsia="zh-CN"/>
        </w:rPr>
        <w:t>和单位</w:t>
      </w:r>
      <w:r>
        <w:rPr>
          <w:rFonts w:hint="eastAsia" w:ascii="方正仿宋_GBK" w:hAnsi="方正仿宋_GBK" w:eastAsia="方正仿宋_GBK" w:cs="方正仿宋_GBK"/>
          <w:color w:val="auto"/>
          <w:spacing w:val="0"/>
          <w:sz w:val="32"/>
          <w:szCs w:val="32"/>
        </w:rPr>
        <w:t>接到事故信息后及时响应，</w:t>
      </w:r>
      <w:r>
        <w:rPr>
          <w:rFonts w:hint="eastAsia" w:ascii="方正仿宋_GBK" w:hAnsi="方正仿宋_GBK" w:cs="方正仿宋_GBK"/>
          <w:color w:val="auto"/>
          <w:spacing w:val="0"/>
          <w:sz w:val="32"/>
          <w:szCs w:val="32"/>
          <w:lang w:eastAsia="zh-CN"/>
        </w:rPr>
        <w:t>及时抢救伤者、</w:t>
      </w:r>
      <w:r>
        <w:rPr>
          <w:rFonts w:hint="eastAsia" w:ascii="方正仿宋_GBK" w:hAnsi="方正仿宋_GBK" w:eastAsia="方正仿宋_GBK" w:cs="方正仿宋_GBK"/>
          <w:color w:val="auto"/>
          <w:spacing w:val="0"/>
          <w:sz w:val="32"/>
          <w:szCs w:val="32"/>
        </w:rPr>
        <w:t>妥善处置应对，应急处置工作有力有序，确保了受害者的合法权益，没有引起不良社会影响。</w:t>
      </w:r>
    </w:p>
    <w:p w14:paraId="38EB98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0"/>
        <w:rPr>
          <w:rFonts w:ascii="方正黑体_GBK" w:eastAsia="方正黑体_GBK" w:cs="方正黑体_GBK"/>
          <w:color w:val="auto"/>
          <w:spacing w:val="0"/>
          <w:sz w:val="32"/>
          <w:szCs w:val="32"/>
        </w:rPr>
      </w:pPr>
      <w:bookmarkStart w:id="47" w:name="_Toc29225"/>
      <w:bookmarkStart w:id="48" w:name="_Toc3181"/>
      <w:r>
        <w:rPr>
          <w:rFonts w:hint="eastAsia" w:ascii="方正黑体_GBK" w:eastAsia="方正黑体_GBK" w:cs="方正黑体_GBK"/>
          <w:color w:val="auto"/>
          <w:spacing w:val="0"/>
          <w:sz w:val="32"/>
          <w:szCs w:val="32"/>
        </w:rPr>
        <w:t>三、事故原因分析</w:t>
      </w:r>
      <w:bookmarkEnd w:id="47"/>
      <w:bookmarkEnd w:id="48"/>
    </w:p>
    <w:p w14:paraId="6438DC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方正仿宋_GBK" w:hAnsi="方正仿宋_GBK" w:cs="方正仿宋_GBK"/>
          <w:color w:val="auto"/>
          <w:spacing w:val="0"/>
          <w:sz w:val="32"/>
          <w:szCs w:val="32"/>
          <w:lang w:val="en-US" w:eastAsia="zh-CN"/>
        </w:rPr>
      </w:pPr>
      <w:r>
        <w:rPr>
          <w:rFonts w:hint="eastAsia" w:ascii="方正仿宋_GBK" w:hAnsi="方正仿宋_GBK" w:eastAsia="方正仿宋_GBK" w:cs="方正仿宋_GBK"/>
          <w:color w:val="auto"/>
          <w:spacing w:val="0"/>
          <w:sz w:val="32"/>
          <w:szCs w:val="32"/>
        </w:rPr>
        <w:t>经现场查勘和综合分析，事故调查组认为本次事故发生的直接原因是</w:t>
      </w:r>
      <w:r>
        <w:rPr>
          <w:rFonts w:hint="eastAsia" w:ascii="方正仿宋_GBK" w:hAnsi="方正仿宋_GBK" w:cs="方正仿宋_GBK"/>
          <w:color w:val="auto"/>
          <w:spacing w:val="0"/>
          <w:sz w:val="32"/>
          <w:szCs w:val="32"/>
          <w:lang w:eastAsia="zh-CN"/>
        </w:rPr>
        <w:t>工人</w:t>
      </w:r>
      <w:r>
        <w:rPr>
          <w:rFonts w:hint="eastAsia" w:ascii="方正仿宋_GBK" w:hAnsi="方正仿宋_GBK" w:cs="方正仿宋_GBK"/>
          <w:color w:val="auto"/>
          <w:spacing w:val="0"/>
          <w:sz w:val="32"/>
          <w:szCs w:val="32"/>
          <w:lang w:val="en-US" w:eastAsia="zh-CN"/>
        </w:rPr>
        <w:t>熊**违反吊装操作规程</w:t>
      </w:r>
      <w:r>
        <w:rPr>
          <w:rStyle w:val="13"/>
          <w:rFonts w:hint="eastAsia" w:ascii="方正仿宋_GBK" w:hAnsi="方正仿宋_GBK" w:cs="方正仿宋_GBK"/>
          <w:color w:val="auto"/>
          <w:spacing w:val="0"/>
          <w:sz w:val="32"/>
          <w:szCs w:val="32"/>
          <w:lang w:val="en-US" w:eastAsia="zh-CN"/>
        </w:rPr>
        <w:t>[</w:t>
      </w:r>
      <w:r>
        <w:rPr>
          <w:rStyle w:val="13"/>
          <w:rFonts w:hint="eastAsia" w:ascii="方正仿宋_GBK" w:hAnsi="方正仿宋_GBK" w:cs="方正仿宋_GBK"/>
          <w:color w:val="auto"/>
          <w:spacing w:val="0"/>
          <w:sz w:val="32"/>
          <w:szCs w:val="32"/>
          <w:lang w:val="en-US" w:eastAsia="zh-CN"/>
        </w:rPr>
        <w:footnoteReference w:id="2"/>
      </w:r>
      <w:r>
        <w:rPr>
          <w:rStyle w:val="13"/>
          <w:rFonts w:hint="eastAsia" w:ascii="方正仿宋_GBK" w:hAnsi="方正仿宋_GBK" w:cs="方正仿宋_GBK"/>
          <w:color w:val="auto"/>
          <w:spacing w:val="0"/>
          <w:sz w:val="32"/>
          <w:szCs w:val="32"/>
          <w:lang w:val="en-US" w:eastAsia="zh-CN"/>
        </w:rPr>
        <w:t>]</w:t>
      </w:r>
      <w:r>
        <w:rPr>
          <w:rFonts w:hint="eastAsia" w:ascii="方正仿宋_GBK" w:hAnsi="方正仿宋_GBK" w:cs="方正仿宋_GBK"/>
          <w:color w:val="auto"/>
          <w:spacing w:val="0"/>
          <w:sz w:val="32"/>
          <w:szCs w:val="32"/>
          <w:lang w:val="en-US" w:eastAsia="zh-CN"/>
        </w:rPr>
        <w:t>冒险吊装作业，在吊装作业时站在工作台与剪板机</w:t>
      </w:r>
      <w:r>
        <w:rPr>
          <w:rFonts w:hint="eastAsia" w:ascii="方正仿宋_GBK" w:hAnsi="方正仿宋_GBK" w:eastAsia="方正仿宋_GBK" w:cs="方正仿宋_GBK"/>
          <w:spacing w:val="0"/>
          <w:sz w:val="32"/>
          <w:szCs w:val="32"/>
        </w:rPr>
        <w:t>之间</w:t>
      </w:r>
      <w:r>
        <w:rPr>
          <w:rFonts w:hint="eastAsia" w:ascii="方正仿宋_GBK" w:hAnsi="方正仿宋_GBK" w:eastAsia="方正仿宋_GBK" w:cs="方正仿宋_GBK"/>
          <w:spacing w:val="0"/>
          <w:sz w:val="32"/>
          <w:szCs w:val="32"/>
          <w:lang w:val="en-US" w:eastAsia="zh-CN"/>
        </w:rPr>
        <w:t>的风险位置</w:t>
      </w:r>
      <w:r>
        <w:rPr>
          <w:rFonts w:hint="eastAsia" w:ascii="方正仿宋_GBK" w:hAnsi="方正仿宋_GBK" w:cs="方正仿宋_GBK"/>
          <w:color w:val="auto"/>
          <w:spacing w:val="0"/>
          <w:sz w:val="32"/>
          <w:szCs w:val="32"/>
          <w:lang w:val="en-US" w:eastAsia="zh-CN"/>
        </w:rPr>
        <w:t>，单侧起吊铁板，其重心偏移滑落推动未固定的工作台，将熊**挤压至剪板机前托架上，使其受伤致死。</w:t>
      </w:r>
    </w:p>
    <w:p w14:paraId="60DDA5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0"/>
        <w:rPr>
          <w:rFonts w:ascii="方正仿宋_GBK" w:hAnsi="方正仿宋_GBK" w:eastAsia="方正仿宋_GBK" w:cs="方正仿宋_GBK"/>
          <w:color w:val="auto"/>
          <w:sz w:val="32"/>
          <w:szCs w:val="32"/>
        </w:rPr>
      </w:pPr>
      <w:bookmarkStart w:id="49" w:name="_Toc1901"/>
      <w:bookmarkStart w:id="50" w:name="_Toc2215"/>
      <w:bookmarkStart w:id="51" w:name="_Toc11080"/>
      <w:bookmarkStart w:id="52" w:name="_Toc5845"/>
      <w:r>
        <w:rPr>
          <w:rFonts w:hint="eastAsia" w:ascii="方正黑体_GBK" w:eastAsia="方正黑体_GBK" w:cs="方正黑体_GBK"/>
          <w:color w:val="auto"/>
          <w:sz w:val="32"/>
          <w:szCs w:val="32"/>
        </w:rPr>
        <w:t>四、事故单位存在的问题</w:t>
      </w:r>
      <w:bookmarkEnd w:id="49"/>
      <w:bookmarkEnd w:id="50"/>
    </w:p>
    <w:bookmarkEnd w:id="51"/>
    <w:bookmarkEnd w:id="52"/>
    <w:p w14:paraId="2D5D84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9"/>
        <w:rPr>
          <w:rFonts w:hint="eastAsia" w:ascii="方正仿宋_GBK" w:cs="方正仿宋_GBK"/>
          <w:color w:val="auto"/>
          <w:sz w:val="32"/>
          <w:szCs w:val="32"/>
          <w:lang w:val="en-US" w:eastAsia="zh-CN"/>
        </w:rPr>
      </w:pPr>
      <w:bookmarkStart w:id="53" w:name="_Toc6465"/>
      <w:bookmarkStart w:id="54" w:name="_Toc4184"/>
      <w:bookmarkStart w:id="55" w:name="_Toc19153"/>
      <w:bookmarkStart w:id="56" w:name="_Toc23817"/>
      <w:r>
        <w:rPr>
          <w:rFonts w:hint="eastAsia" w:ascii="方正仿宋_GBK" w:eastAsia="方正仿宋_GBK" w:cs="方正仿宋_GBK"/>
          <w:color w:val="auto"/>
          <w:sz w:val="32"/>
          <w:szCs w:val="32"/>
        </w:rPr>
        <w:t>一是</w:t>
      </w:r>
      <w:bookmarkEnd w:id="53"/>
      <w:bookmarkEnd w:id="54"/>
      <w:bookmarkEnd w:id="55"/>
      <w:bookmarkStart w:id="57" w:name="_Toc1435"/>
      <w:bookmarkStart w:id="58" w:name="_Toc5373"/>
      <w:bookmarkStart w:id="59" w:name="_Toc26130"/>
      <w:r>
        <w:rPr>
          <w:rFonts w:hint="eastAsia" w:ascii="方正仿宋_GBK" w:cs="方正仿宋_GBK"/>
          <w:color w:val="auto"/>
          <w:sz w:val="32"/>
          <w:szCs w:val="32"/>
          <w:lang w:val="en-US" w:eastAsia="zh-CN"/>
        </w:rPr>
        <w:t>未对从业人员进行安全生产规章制度和安全操作规程培训，未严格落实公司的《行车安全操作规程》，未经专门训练并考试合格的工人操作行车进行吊运作业</w:t>
      </w:r>
      <w:r>
        <w:rPr>
          <w:rStyle w:val="13"/>
          <w:rFonts w:hint="eastAsia" w:ascii="方正仿宋_GBK" w:cs="方正仿宋_GBK"/>
          <w:color w:val="auto"/>
          <w:sz w:val="32"/>
          <w:szCs w:val="32"/>
          <w:lang w:val="en-US" w:eastAsia="zh-CN"/>
        </w:rPr>
        <w:t>[</w:t>
      </w:r>
      <w:r>
        <w:rPr>
          <w:rStyle w:val="13"/>
          <w:rFonts w:hint="eastAsia" w:ascii="方正仿宋_GBK" w:cs="方正仿宋_GBK"/>
          <w:color w:val="auto"/>
          <w:sz w:val="32"/>
          <w:szCs w:val="32"/>
          <w:lang w:val="en-US" w:eastAsia="zh-CN"/>
        </w:rPr>
        <w:footnoteReference w:id="3"/>
      </w:r>
      <w:r>
        <w:rPr>
          <w:rStyle w:val="13"/>
          <w:rFonts w:hint="eastAsia" w:ascii="方正仿宋_GBK" w:cs="方正仿宋_GBK"/>
          <w:color w:val="auto"/>
          <w:sz w:val="32"/>
          <w:szCs w:val="32"/>
          <w:lang w:val="en-US" w:eastAsia="zh-CN"/>
        </w:rPr>
        <w:t>]</w:t>
      </w:r>
      <w:r>
        <w:rPr>
          <w:rFonts w:hint="eastAsia" w:ascii="方正仿宋_GBK" w:cs="方正仿宋_GBK"/>
          <w:color w:val="auto"/>
          <w:sz w:val="32"/>
          <w:szCs w:val="32"/>
          <w:lang w:val="en-US" w:eastAsia="zh-CN"/>
        </w:rPr>
        <w:t>。</w:t>
      </w:r>
    </w:p>
    <w:p w14:paraId="2CDFD4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9"/>
        <w:rPr>
          <w:rFonts w:hint="eastAsia" w:ascii="方正仿宋_GBK" w:cs="方正仿宋_GBK"/>
          <w:color w:val="auto"/>
          <w:sz w:val="32"/>
          <w:szCs w:val="32"/>
          <w:lang w:val="en-US" w:eastAsia="zh-CN"/>
        </w:rPr>
      </w:pPr>
      <w:r>
        <w:rPr>
          <w:rFonts w:hint="eastAsia" w:ascii="方正仿宋_GBK" w:cs="方正仿宋_GBK"/>
          <w:color w:val="auto"/>
          <w:sz w:val="32"/>
          <w:szCs w:val="32"/>
          <w:lang w:val="en-US" w:eastAsia="zh-CN"/>
        </w:rPr>
        <w:t>二</w:t>
      </w:r>
      <w:r>
        <w:rPr>
          <w:rFonts w:hint="eastAsia" w:ascii="方正仿宋_GBK" w:eastAsia="方正仿宋_GBK" w:cs="方正仿宋_GBK"/>
          <w:color w:val="auto"/>
          <w:sz w:val="32"/>
          <w:szCs w:val="32"/>
        </w:rPr>
        <w:t>是未</w:t>
      </w:r>
      <w:r>
        <w:rPr>
          <w:rFonts w:hint="eastAsia" w:ascii="方正仿宋_GBK" w:cs="方正仿宋_GBK"/>
          <w:color w:val="auto"/>
          <w:sz w:val="32"/>
          <w:szCs w:val="32"/>
          <w:lang w:val="en-US" w:eastAsia="zh-CN"/>
        </w:rPr>
        <w:t>教育和</w:t>
      </w:r>
      <w:r>
        <w:rPr>
          <w:rFonts w:hint="eastAsia" w:ascii="方正仿宋_GBK" w:eastAsia="方正仿宋_GBK" w:cs="方正仿宋_GBK"/>
          <w:color w:val="auto"/>
          <w:sz w:val="32"/>
          <w:szCs w:val="32"/>
        </w:rPr>
        <w:t>督促从业人员严格执行本单位的安全生产规章制度</w:t>
      </w:r>
      <w:r>
        <w:rPr>
          <w:rFonts w:hint="eastAsia" w:ascii="方正仿宋_GBK" w:cs="方正仿宋_GBK"/>
          <w:color w:val="auto"/>
          <w:sz w:val="32"/>
          <w:szCs w:val="32"/>
          <w:lang w:val="en-US" w:eastAsia="zh-CN"/>
        </w:rPr>
        <w:t>和安全操作规程</w:t>
      </w:r>
      <w:r>
        <w:rPr>
          <w:rFonts w:hint="eastAsia" w:ascii="方正仿宋_GBK" w:eastAsia="方正仿宋_GBK" w:cs="方正仿宋_GBK"/>
          <w:color w:val="auto"/>
          <w:sz w:val="32"/>
          <w:szCs w:val="32"/>
        </w:rPr>
        <w:t>，</w:t>
      </w:r>
      <w:r>
        <w:rPr>
          <w:rFonts w:hint="eastAsia" w:ascii="方正仿宋_GBK" w:cs="方正仿宋_GBK"/>
          <w:color w:val="auto"/>
          <w:sz w:val="32"/>
          <w:szCs w:val="32"/>
          <w:lang w:eastAsia="zh-CN"/>
        </w:rPr>
        <w:t>吊装作业人员严重违反</w:t>
      </w:r>
      <w:r>
        <w:rPr>
          <w:rFonts w:hint="eastAsia"/>
          <w:color w:val="auto"/>
          <w:lang w:val="en-US" w:eastAsia="zh-CN"/>
        </w:rPr>
        <w:t>《行吊安全管理制度》</w:t>
      </w:r>
      <w:r>
        <w:rPr>
          <w:rStyle w:val="13"/>
          <w:rFonts w:hint="eastAsia" w:ascii="方正仿宋_GBK" w:cs="方正仿宋_GBK"/>
          <w:color w:val="auto"/>
          <w:sz w:val="32"/>
          <w:szCs w:val="32"/>
          <w:lang w:val="en-US" w:eastAsia="zh-CN"/>
        </w:rPr>
        <w:t>[</w:t>
      </w:r>
      <w:r>
        <w:rPr>
          <w:rStyle w:val="13"/>
          <w:rFonts w:hint="eastAsia" w:ascii="方正仿宋_GBK" w:cs="方正仿宋_GBK"/>
          <w:color w:val="auto"/>
          <w:sz w:val="32"/>
          <w:szCs w:val="32"/>
          <w:lang w:val="en-US" w:eastAsia="zh-CN"/>
        </w:rPr>
        <w:footnoteReference w:id="4"/>
      </w:r>
      <w:r>
        <w:rPr>
          <w:rStyle w:val="13"/>
          <w:rFonts w:hint="eastAsia" w:ascii="方正仿宋_GBK" w:cs="方正仿宋_GBK"/>
          <w:color w:val="auto"/>
          <w:sz w:val="32"/>
          <w:szCs w:val="32"/>
          <w:lang w:val="en-US" w:eastAsia="zh-CN"/>
        </w:rPr>
        <w:t>]</w:t>
      </w:r>
      <w:r>
        <w:rPr>
          <w:rFonts w:hint="eastAsia" w:ascii="方正仿宋_GBK" w:cs="方正仿宋_GBK"/>
          <w:color w:val="auto"/>
          <w:sz w:val="32"/>
          <w:szCs w:val="32"/>
          <w:lang w:val="en-US" w:eastAsia="zh-CN"/>
        </w:rPr>
        <w:t>进行铁板吊装。</w:t>
      </w:r>
    </w:p>
    <w:p w14:paraId="6343B1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9"/>
        <w:rPr>
          <w:rFonts w:ascii="方正仿宋_GBK" w:eastAsia="方正仿宋_GBK" w:cs="方正仿宋_GBK"/>
          <w:color w:val="auto"/>
          <w:sz w:val="32"/>
          <w:szCs w:val="32"/>
        </w:rPr>
      </w:pPr>
      <w:r>
        <w:rPr>
          <w:rFonts w:hint="eastAsia" w:ascii="方正仿宋_GBK" w:cs="方正仿宋_GBK"/>
          <w:color w:val="auto"/>
          <w:sz w:val="32"/>
          <w:szCs w:val="32"/>
          <w:lang w:val="en-US" w:eastAsia="zh-CN"/>
        </w:rPr>
        <w:t>三是</w:t>
      </w:r>
      <w:r>
        <w:rPr>
          <w:rFonts w:hint="eastAsia" w:ascii="方正仿宋_GBK" w:eastAsia="方正仿宋_GBK" w:cs="方正仿宋_GBK"/>
          <w:color w:val="auto"/>
          <w:sz w:val="32"/>
          <w:szCs w:val="32"/>
        </w:rPr>
        <w:t>安全隐患排查不到位，风险辨识不全面，</w:t>
      </w:r>
      <w:r>
        <w:rPr>
          <w:rFonts w:hint="eastAsia" w:ascii="方正仿宋_GBK" w:cs="方正仿宋_GBK"/>
          <w:color w:val="auto"/>
          <w:sz w:val="32"/>
          <w:szCs w:val="32"/>
          <w:lang w:val="en-US" w:eastAsia="zh-CN"/>
        </w:rPr>
        <w:t>未辨识到行车起吊材料时存在滑落的风险，</w:t>
      </w:r>
      <w:r>
        <w:rPr>
          <w:rFonts w:hint="eastAsia" w:ascii="方正仿宋_GBK" w:eastAsia="方正仿宋_GBK" w:cs="方正仿宋_GBK"/>
          <w:color w:val="auto"/>
          <w:sz w:val="32"/>
          <w:szCs w:val="32"/>
        </w:rPr>
        <w:t>未及时发现</w:t>
      </w:r>
      <w:bookmarkEnd w:id="56"/>
      <w:r>
        <w:rPr>
          <w:rFonts w:hint="eastAsia" w:ascii="方正仿宋_GBK" w:cs="方正仿宋_GBK"/>
          <w:color w:val="auto"/>
          <w:sz w:val="32"/>
          <w:szCs w:val="32"/>
          <w:lang w:val="en-US" w:eastAsia="zh-CN"/>
        </w:rPr>
        <w:t>并消除工人多次违规起吊铁板的安全隐患</w:t>
      </w:r>
      <w:r>
        <w:rPr>
          <w:rFonts w:hint="eastAsia" w:ascii="方正仿宋_GBK" w:eastAsia="方正仿宋_GBK" w:cs="方正仿宋_GBK"/>
          <w:color w:val="auto"/>
          <w:sz w:val="32"/>
          <w:szCs w:val="32"/>
        </w:rPr>
        <w:t>。</w:t>
      </w:r>
    </w:p>
    <w:bookmarkEnd w:id="57"/>
    <w:p w14:paraId="4DABDE15">
      <w:pPr>
        <w:keepNext w:val="0"/>
        <w:keepLines w:val="0"/>
        <w:pageBreakBefore w:val="0"/>
        <w:widowControl w:val="0"/>
        <w:kinsoku/>
        <w:wordWrap/>
        <w:overflowPunct/>
        <w:topLinePunct w:val="0"/>
        <w:autoSpaceDE/>
        <w:autoSpaceDN/>
        <w:bidi w:val="0"/>
        <w:spacing w:line="560" w:lineRule="exact"/>
        <w:ind w:firstLine="646"/>
        <w:textAlignment w:val="auto"/>
        <w:rPr>
          <w:rFonts w:hint="eastAsia" w:ascii="方正仿宋_GBK" w:eastAsia="方正仿宋_GBK" w:cs="方正仿宋_GBK"/>
          <w:color w:val="auto"/>
          <w:sz w:val="32"/>
          <w:szCs w:val="32"/>
        </w:rPr>
      </w:pPr>
      <w:bookmarkStart w:id="60" w:name="_Toc20021"/>
      <w:r>
        <w:rPr>
          <w:rFonts w:hint="eastAsia" w:ascii="方正仿宋_GBK" w:eastAsia="方正仿宋_GBK" w:cs="方正仿宋_GBK"/>
          <w:color w:val="auto"/>
          <w:sz w:val="32"/>
          <w:szCs w:val="32"/>
        </w:rPr>
        <w:t>四是在进行</w:t>
      </w:r>
      <w:r>
        <w:rPr>
          <w:rFonts w:hint="eastAsia" w:ascii="方正仿宋_GBK" w:cs="方正仿宋_GBK"/>
          <w:color w:val="auto"/>
          <w:sz w:val="32"/>
          <w:szCs w:val="32"/>
          <w:lang w:val="en-US" w:eastAsia="zh-CN"/>
        </w:rPr>
        <w:t>铁板吊装</w:t>
      </w:r>
      <w:r>
        <w:rPr>
          <w:rFonts w:hint="eastAsia" w:ascii="方正仿宋_GBK" w:eastAsia="方正仿宋_GBK" w:cs="方正仿宋_GBK"/>
          <w:color w:val="auto"/>
          <w:sz w:val="32"/>
          <w:szCs w:val="32"/>
        </w:rPr>
        <w:t>作业时公司未安排专门人员进行现场安全监管。</w:t>
      </w:r>
      <w:bookmarkEnd w:id="60"/>
    </w:p>
    <w:p w14:paraId="79E1E7E6">
      <w:pPr>
        <w:keepNext w:val="0"/>
        <w:keepLines w:val="0"/>
        <w:pageBreakBefore w:val="0"/>
        <w:widowControl w:val="0"/>
        <w:kinsoku/>
        <w:wordWrap/>
        <w:overflowPunct/>
        <w:topLinePunct w:val="0"/>
        <w:autoSpaceDE/>
        <w:autoSpaceDN/>
        <w:bidi w:val="0"/>
        <w:spacing w:line="560" w:lineRule="exact"/>
        <w:ind w:firstLine="646"/>
        <w:textAlignment w:val="auto"/>
        <w:rPr>
          <w:rFonts w:hint="default" w:ascii="方正仿宋_GBK" w:eastAsia="方正仿宋_GBK" w:cs="方正仿宋_GBK"/>
          <w:color w:val="auto"/>
          <w:sz w:val="32"/>
          <w:szCs w:val="32"/>
          <w:lang w:val="en-US" w:eastAsia="zh-CN"/>
        </w:rPr>
      </w:pPr>
      <w:r>
        <w:rPr>
          <w:rFonts w:hint="eastAsia" w:ascii="方正仿宋_GBK" w:cs="方正仿宋_GBK"/>
          <w:color w:val="auto"/>
          <w:sz w:val="32"/>
          <w:szCs w:val="32"/>
          <w:lang w:val="en-US" w:eastAsia="zh-CN"/>
        </w:rPr>
        <w:t>五是一线员工全员安全生产责任制未全面落实到位。</w:t>
      </w:r>
    </w:p>
    <w:bookmarkEnd w:id="58"/>
    <w:bookmarkEnd w:id="59"/>
    <w:p w14:paraId="1F45116B">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0"/>
        <w:rPr>
          <w:rFonts w:eastAsia="方正黑体_GBK" w:cs="Times New Roman"/>
          <w:color w:val="auto"/>
          <w:sz w:val="32"/>
          <w:szCs w:val="32"/>
        </w:rPr>
      </w:pPr>
      <w:bookmarkStart w:id="61" w:name="_Toc5986"/>
      <w:bookmarkStart w:id="62" w:name="_Toc4344"/>
      <w:r>
        <w:rPr>
          <w:rFonts w:eastAsia="方正黑体_GBK" w:cs="Times New Roman"/>
          <w:color w:val="auto"/>
          <w:sz w:val="32"/>
          <w:szCs w:val="32"/>
        </w:rPr>
        <w:t>五、</w:t>
      </w:r>
      <w:r>
        <w:rPr>
          <w:rFonts w:hint="eastAsia" w:eastAsia="方正黑体_GBK" w:cs="Times New Roman"/>
          <w:color w:val="auto"/>
          <w:sz w:val="32"/>
          <w:szCs w:val="32"/>
        </w:rPr>
        <w:t>监管部门</w:t>
      </w:r>
      <w:r>
        <w:rPr>
          <w:rFonts w:eastAsia="方正黑体_GBK" w:cs="Times New Roman"/>
          <w:color w:val="auto"/>
          <w:sz w:val="32"/>
          <w:szCs w:val="32"/>
        </w:rPr>
        <w:t>的履职情况</w:t>
      </w:r>
      <w:bookmarkEnd w:id="61"/>
      <w:bookmarkEnd w:id="62"/>
    </w:p>
    <w:p w14:paraId="22E6C640">
      <w:pPr>
        <w:pStyle w:val="2"/>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1"/>
        <w:rPr>
          <w:rFonts w:ascii="方正楷体_GBK" w:hAnsi="方正楷体_GBK" w:eastAsia="方正楷体_GBK" w:cs="方正楷体_GBK"/>
          <w:color w:val="auto"/>
          <w:sz w:val="32"/>
          <w:szCs w:val="32"/>
          <w:lang w:val="en-US"/>
        </w:rPr>
      </w:pPr>
      <w:bookmarkStart w:id="63" w:name="_Toc21626"/>
      <w:r>
        <w:rPr>
          <w:rFonts w:hint="eastAsia" w:ascii="方正楷体_GBK" w:hAnsi="方正楷体_GBK" w:eastAsia="方正楷体_GBK" w:cs="方正楷体_GBK"/>
          <w:color w:val="auto"/>
          <w:sz w:val="32"/>
          <w:szCs w:val="32"/>
          <w:lang w:val="en-US"/>
        </w:rPr>
        <w:t>（一）涪陵高新区管委会</w:t>
      </w:r>
      <w:bookmarkEnd w:id="63"/>
    </w:p>
    <w:p w14:paraId="1020049E">
      <w:pPr>
        <w:keepNext w:val="0"/>
        <w:keepLines w:val="0"/>
        <w:pageBreakBefore w:val="0"/>
        <w:widowControl w:val="0"/>
        <w:kinsoku/>
        <w:wordWrap/>
        <w:overflowPunct/>
        <w:topLinePunct w:val="0"/>
        <w:autoSpaceDE/>
        <w:autoSpaceDN/>
        <w:bidi w:val="0"/>
        <w:spacing w:line="560" w:lineRule="exact"/>
        <w:ind w:firstLine="646"/>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作为</w:t>
      </w:r>
      <w:r>
        <w:rPr>
          <w:rFonts w:hint="eastAsia" w:ascii="方正仿宋_GBK" w:hAnsi="方正仿宋_GBK" w:cs="方正仿宋_GBK"/>
          <w:color w:val="auto"/>
          <w:sz w:val="32"/>
          <w:szCs w:val="32"/>
          <w:lang w:eastAsia="zh-CN"/>
        </w:rPr>
        <w:t>伟恩机电公司</w:t>
      </w:r>
      <w:r>
        <w:rPr>
          <w:rFonts w:hint="eastAsia" w:ascii="方正仿宋_GBK" w:hAnsi="方正仿宋_GBK" w:eastAsia="方正仿宋_GBK" w:cs="方正仿宋_GBK"/>
          <w:color w:val="auto"/>
          <w:sz w:val="32"/>
          <w:szCs w:val="32"/>
        </w:rPr>
        <w:t>的安全生产属地监督管理部门，202</w:t>
      </w:r>
      <w:r>
        <w:rPr>
          <w:rFonts w:hint="eastAsia" w:ascii="方正仿宋_GBK" w:hAnsi="方正仿宋_GBK" w:cs="方正仿宋_GBK"/>
          <w:color w:val="auto"/>
          <w:sz w:val="32"/>
          <w:szCs w:val="32"/>
          <w:lang w:val="en-US" w:eastAsia="zh-CN"/>
        </w:rPr>
        <w:t>5</w:t>
      </w:r>
      <w:r>
        <w:rPr>
          <w:rFonts w:hint="eastAsia" w:ascii="方正仿宋_GBK" w:hAnsi="方正仿宋_GBK" w:eastAsia="方正仿宋_GBK" w:cs="方正仿宋_GBK"/>
          <w:color w:val="auto"/>
          <w:sz w:val="32"/>
          <w:szCs w:val="32"/>
        </w:rPr>
        <w:t>年，</w:t>
      </w:r>
      <w:r>
        <w:rPr>
          <w:rFonts w:hint="eastAsia" w:ascii="方正仿宋_GBK" w:hAnsi="方正仿宋_GBK" w:cs="方正仿宋_GBK"/>
          <w:color w:val="auto"/>
          <w:sz w:val="32"/>
          <w:szCs w:val="32"/>
          <w:lang w:eastAsia="zh-CN"/>
        </w:rPr>
        <w:t>涪陵高新区</w:t>
      </w:r>
      <w:r>
        <w:rPr>
          <w:rFonts w:hint="eastAsia" w:ascii="方正仿宋_GBK" w:hAnsi="方正仿宋_GBK" w:cs="方正仿宋_GBK"/>
          <w:color w:val="auto"/>
          <w:sz w:val="32"/>
          <w:szCs w:val="32"/>
          <w:lang w:val="en-US" w:eastAsia="zh-CN"/>
        </w:rPr>
        <w:t>管委会</w:t>
      </w:r>
      <w:r>
        <w:rPr>
          <w:rFonts w:hint="eastAsia" w:ascii="方正仿宋_GBK" w:hAnsi="方正仿宋_GBK" w:eastAsia="方正仿宋_GBK" w:cs="方正仿宋_GBK"/>
          <w:color w:val="auto"/>
          <w:sz w:val="32"/>
          <w:szCs w:val="32"/>
        </w:rPr>
        <w:t>印发了</w:t>
      </w:r>
      <w:r>
        <w:rPr>
          <w:rFonts w:hint="eastAsia" w:ascii="方正仿宋_GBK" w:hAnsi="方正仿宋_GBK" w:cs="方正仿宋_GBK"/>
          <w:color w:val="auto"/>
          <w:sz w:val="32"/>
          <w:szCs w:val="32"/>
          <w:lang w:eastAsia="zh-CN"/>
        </w:rPr>
        <w:t>《</w:t>
      </w:r>
      <w:r>
        <w:rPr>
          <w:rFonts w:hint="eastAsia" w:ascii="方正仿宋_GBK" w:hAnsi="方正仿宋_GBK" w:eastAsia="方正仿宋_GBK" w:cs="方正仿宋_GBK"/>
          <w:color w:val="auto"/>
          <w:sz w:val="32"/>
          <w:szCs w:val="32"/>
        </w:rPr>
        <w:t>2025年安全生产工作计划和年度检查计划</w:t>
      </w:r>
      <w:r>
        <w:rPr>
          <w:rFonts w:hint="eastAsia" w:ascii="方正仿宋_GBK" w:hAnsi="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关于举办2025年安全生产月活动方案的通知》等各类安全文件7个，对辖区企业开展了日常安全监管工作。一是学习习总书记关于安全生产重要论述、重要指示批示精神4次；传达学习区级及以上安全生产相关文件及会议精神8次；党工委会每月听取安全工作汇报4次。</w:t>
      </w:r>
      <w:r>
        <w:rPr>
          <w:rFonts w:hint="eastAsia" w:ascii="方正仿宋_GBK" w:hAnsi="方正仿宋_GBK" w:cs="方正仿宋_GBK"/>
          <w:color w:val="auto"/>
          <w:sz w:val="32"/>
          <w:szCs w:val="32"/>
          <w:lang w:val="en-US" w:eastAsia="zh-CN"/>
        </w:rPr>
        <w:t>二是</w:t>
      </w:r>
      <w:r>
        <w:rPr>
          <w:rFonts w:hint="eastAsia" w:ascii="方正仿宋_GBK" w:eastAsia="方正仿宋_GBK"/>
          <w:color w:val="auto"/>
          <w:sz w:val="32"/>
          <w:szCs w:val="32"/>
        </w:rPr>
        <w:t>共</w:t>
      </w:r>
      <w:r>
        <w:rPr>
          <w:rFonts w:hint="eastAsia" w:ascii="方正仿宋_GBK" w:eastAsia="方正仿宋_GBK"/>
          <w:color w:val="auto"/>
          <w:sz w:val="32"/>
          <w:szCs w:val="32"/>
          <w:lang w:val="en-US" w:eastAsia="zh-CN"/>
        </w:rPr>
        <w:t>检查</w:t>
      </w:r>
      <w:r>
        <w:rPr>
          <w:rFonts w:hint="eastAsia" w:ascii="方正仿宋_GBK" w:eastAsia="方正仿宋_GBK"/>
          <w:color w:val="auto"/>
          <w:sz w:val="32"/>
          <w:szCs w:val="32"/>
        </w:rPr>
        <w:t>企业</w:t>
      </w:r>
      <w:r>
        <w:rPr>
          <w:rFonts w:hint="eastAsia" w:ascii="方正仿宋_GBK" w:eastAsia="方正仿宋_GBK"/>
          <w:color w:val="auto"/>
          <w:sz w:val="32"/>
          <w:szCs w:val="32"/>
          <w:lang w:val="en-US" w:eastAsia="zh-CN"/>
        </w:rPr>
        <w:t>763</w:t>
      </w:r>
      <w:r>
        <w:rPr>
          <w:rFonts w:hint="eastAsia" w:ascii="方正仿宋_GBK" w:eastAsia="方正仿宋_GBK"/>
          <w:color w:val="auto"/>
          <w:sz w:val="32"/>
          <w:szCs w:val="32"/>
        </w:rPr>
        <w:t>家次，排查一般隐患</w:t>
      </w:r>
      <w:r>
        <w:rPr>
          <w:rFonts w:hint="eastAsia" w:ascii="方正仿宋_GBK" w:eastAsia="方正仿宋_GBK"/>
          <w:color w:val="auto"/>
          <w:sz w:val="32"/>
          <w:szCs w:val="32"/>
          <w:lang w:val="en-US" w:eastAsia="zh-CN"/>
        </w:rPr>
        <w:t>1127</w:t>
      </w:r>
      <w:r>
        <w:rPr>
          <w:rFonts w:hint="eastAsia" w:ascii="方正仿宋_GBK" w:eastAsia="方正仿宋_GBK"/>
          <w:color w:val="auto"/>
          <w:sz w:val="32"/>
          <w:szCs w:val="32"/>
        </w:rPr>
        <w:t>项，已整改</w:t>
      </w:r>
      <w:r>
        <w:rPr>
          <w:rFonts w:hint="eastAsia" w:ascii="方正仿宋_GBK" w:eastAsia="方正仿宋_GBK"/>
          <w:color w:val="auto"/>
          <w:sz w:val="32"/>
          <w:szCs w:val="32"/>
          <w:lang w:val="en-US" w:eastAsia="zh-CN"/>
        </w:rPr>
        <w:t>1039</w:t>
      </w:r>
      <w:r>
        <w:rPr>
          <w:rFonts w:hint="eastAsia" w:ascii="方正仿宋_GBK" w:eastAsia="方正仿宋_GBK"/>
          <w:color w:val="auto"/>
          <w:sz w:val="32"/>
          <w:szCs w:val="32"/>
        </w:rPr>
        <w:t>项</w:t>
      </w:r>
      <w:r>
        <w:rPr>
          <w:rFonts w:hint="eastAsia" w:ascii="方正仿宋_GBK"/>
          <w:color w:val="auto"/>
          <w:sz w:val="32"/>
          <w:szCs w:val="32"/>
          <w:lang w:eastAsia="zh-CN"/>
        </w:rPr>
        <w:t>，</w:t>
      </w:r>
      <w:r>
        <w:rPr>
          <w:rFonts w:hint="eastAsia" w:ascii="方正仿宋_GBK" w:eastAsia="方正仿宋_GBK" w:cs="方正仿宋_GBK"/>
          <w:color w:val="auto"/>
          <w:sz w:val="32"/>
          <w:szCs w:val="32"/>
          <w:lang w:val="en-US" w:eastAsia="zh-CN"/>
        </w:rPr>
        <w:t>重大隐患安全隐患43条，已全部办结</w:t>
      </w:r>
      <w:r>
        <w:rPr>
          <w:rFonts w:hint="eastAsia" w:ascii="方正仿宋_GBK"/>
          <w:color w:val="auto"/>
          <w:sz w:val="32"/>
          <w:szCs w:val="32"/>
          <w:lang w:eastAsia="zh-CN"/>
        </w:rPr>
        <w:t>。</w:t>
      </w:r>
      <w:r>
        <w:rPr>
          <w:rFonts w:hint="eastAsia" w:ascii="方正仿宋_GBK"/>
          <w:color w:val="auto"/>
          <w:sz w:val="32"/>
          <w:szCs w:val="32"/>
          <w:lang w:val="en-US" w:eastAsia="zh-CN"/>
        </w:rPr>
        <w:t>三是</w:t>
      </w:r>
      <w:r>
        <w:rPr>
          <w:rFonts w:hint="eastAsia" w:ascii="方正仿宋_GBK" w:eastAsia="方正仿宋_GBK"/>
          <w:color w:val="auto"/>
          <w:sz w:val="32"/>
          <w:szCs w:val="32"/>
          <w:lang w:eastAsia="zh-CN"/>
        </w:rPr>
        <w:t>组织开展安全教育培训</w:t>
      </w:r>
      <w:r>
        <w:rPr>
          <w:rFonts w:hint="eastAsia" w:ascii="方正仿宋_GBK" w:eastAsia="方正仿宋_GBK"/>
          <w:color w:val="auto"/>
          <w:sz w:val="32"/>
          <w:szCs w:val="32"/>
          <w:lang w:val="en-US" w:eastAsia="zh-CN"/>
        </w:rPr>
        <w:t>100余人次</w:t>
      </w:r>
      <w:r>
        <w:rPr>
          <w:rFonts w:hint="eastAsia" w:ascii="方正仿宋_GBK"/>
          <w:color w:val="auto"/>
          <w:sz w:val="32"/>
          <w:szCs w:val="32"/>
          <w:lang w:val="en-US" w:eastAsia="zh-CN"/>
        </w:rPr>
        <w:t>，</w:t>
      </w:r>
      <w:r>
        <w:rPr>
          <w:rFonts w:hint="eastAsia" w:ascii="方正仿宋_GBK" w:eastAsia="方正仿宋_GBK"/>
          <w:color w:val="auto"/>
          <w:sz w:val="32"/>
          <w:szCs w:val="32"/>
        </w:rPr>
        <w:t>发布安全知识100余条</w:t>
      </w:r>
      <w:r>
        <w:rPr>
          <w:rFonts w:hint="eastAsia" w:ascii="方正仿宋_GBK"/>
          <w:color w:val="auto"/>
          <w:sz w:val="32"/>
          <w:szCs w:val="32"/>
          <w:lang w:eastAsia="zh-CN"/>
        </w:rPr>
        <w:t>，</w:t>
      </w:r>
      <w:r>
        <w:rPr>
          <w:rFonts w:hint="eastAsia" w:ascii="方正仿宋_GBK" w:eastAsia="方正仿宋_GBK"/>
          <w:color w:val="auto"/>
          <w:sz w:val="32"/>
          <w:szCs w:val="32"/>
        </w:rPr>
        <w:t>发放宣传手册</w:t>
      </w:r>
      <w:r>
        <w:rPr>
          <w:rFonts w:hint="eastAsia" w:ascii="方正仿宋_GBK" w:eastAsia="方正仿宋_GBK"/>
          <w:color w:val="auto"/>
          <w:sz w:val="32"/>
          <w:szCs w:val="32"/>
          <w:lang w:val="en-US" w:eastAsia="zh-CN"/>
        </w:rPr>
        <w:t>15</w:t>
      </w:r>
      <w:r>
        <w:rPr>
          <w:rFonts w:hint="eastAsia" w:ascii="方正仿宋_GBK" w:eastAsia="方正仿宋_GBK"/>
          <w:color w:val="auto"/>
          <w:sz w:val="32"/>
          <w:szCs w:val="32"/>
        </w:rPr>
        <w:t>000余份</w:t>
      </w:r>
      <w:r>
        <w:rPr>
          <w:rFonts w:hint="eastAsia" w:ascii="方正仿宋_GBK"/>
          <w:color w:val="auto"/>
          <w:sz w:val="32"/>
          <w:szCs w:val="32"/>
          <w:lang w:eastAsia="zh-CN"/>
        </w:rPr>
        <w:t>；</w:t>
      </w:r>
      <w:r>
        <w:rPr>
          <w:rFonts w:hint="eastAsia" w:ascii="方正仿宋_GBK"/>
          <w:color w:val="auto"/>
          <w:sz w:val="32"/>
          <w:szCs w:val="32"/>
          <w:lang w:val="en-US" w:eastAsia="zh-CN"/>
        </w:rPr>
        <w:t>四</w:t>
      </w:r>
      <w:r>
        <w:rPr>
          <w:rFonts w:hint="eastAsia" w:ascii="方正仿宋_GBK" w:hAnsi="方正仿宋_GBK" w:eastAsia="方正仿宋_GBK" w:cs="方正仿宋_GBK"/>
          <w:color w:val="auto"/>
          <w:sz w:val="32"/>
          <w:szCs w:val="32"/>
        </w:rPr>
        <w:t>是202</w:t>
      </w:r>
      <w:r>
        <w:rPr>
          <w:rFonts w:hint="eastAsia" w:ascii="方正仿宋_GBK" w:hAnsi="方正仿宋_GBK" w:cs="方正仿宋_GBK"/>
          <w:color w:val="auto"/>
          <w:sz w:val="32"/>
          <w:szCs w:val="32"/>
          <w:lang w:val="en-US" w:eastAsia="zh-CN"/>
        </w:rPr>
        <w:t>5</w:t>
      </w:r>
      <w:r>
        <w:rPr>
          <w:rFonts w:hint="eastAsia" w:ascii="方正仿宋_GBK" w:hAnsi="方正仿宋_GBK" w:eastAsia="方正仿宋_GBK" w:cs="方正仿宋_GBK"/>
          <w:color w:val="auto"/>
          <w:sz w:val="32"/>
          <w:szCs w:val="32"/>
        </w:rPr>
        <w:t>年</w:t>
      </w:r>
      <w:r>
        <w:rPr>
          <w:rFonts w:hint="eastAsia" w:ascii="方正仿宋_GBK" w:hAnsi="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日</w:t>
      </w:r>
      <w:r>
        <w:rPr>
          <w:rFonts w:hint="eastAsia" w:eastAsia="方正仿宋_GBK" w:cs="Times New Roman"/>
          <w:color w:val="auto"/>
          <w:sz w:val="32"/>
          <w:szCs w:val="32"/>
        </w:rPr>
        <w:t>，对</w:t>
      </w:r>
      <w:r>
        <w:rPr>
          <w:rFonts w:hint="eastAsia" w:cs="Times New Roman"/>
          <w:color w:val="auto"/>
          <w:sz w:val="32"/>
          <w:szCs w:val="32"/>
          <w:lang w:eastAsia="zh-CN"/>
        </w:rPr>
        <w:t>伟恩机电公司</w:t>
      </w:r>
      <w:r>
        <w:rPr>
          <w:rFonts w:hint="eastAsia" w:eastAsia="方正仿宋_GBK" w:cs="Times New Roman"/>
          <w:color w:val="auto"/>
          <w:sz w:val="32"/>
          <w:szCs w:val="32"/>
        </w:rPr>
        <w:t>开展了</w:t>
      </w:r>
      <w:r>
        <w:rPr>
          <w:rFonts w:hint="eastAsia" w:cs="Times New Roman"/>
          <w:color w:val="auto"/>
          <w:sz w:val="32"/>
          <w:szCs w:val="32"/>
          <w:lang w:val="en-US" w:eastAsia="zh-CN"/>
        </w:rPr>
        <w:t>监督检查</w:t>
      </w:r>
      <w:r>
        <w:rPr>
          <w:rFonts w:hint="eastAsia" w:eastAsia="方正仿宋_GBK" w:cs="Times New Roman"/>
          <w:color w:val="auto"/>
          <w:sz w:val="32"/>
          <w:szCs w:val="32"/>
        </w:rPr>
        <w:t>，共发现安全隐</w:t>
      </w:r>
      <w:r>
        <w:rPr>
          <w:rFonts w:hint="eastAsia" w:ascii="方正仿宋_GBK" w:hAnsi="方正仿宋_GBK" w:eastAsia="方正仿宋_GBK" w:cs="方正仿宋_GBK"/>
          <w:color w:val="auto"/>
          <w:sz w:val="32"/>
          <w:szCs w:val="32"/>
        </w:rPr>
        <w:t>患</w:t>
      </w:r>
      <w:r>
        <w:rPr>
          <w:rFonts w:hint="eastAsia" w:ascii="方正仿宋_GBK" w:hAnsi="方正仿宋_GBK" w:cs="方正仿宋_GBK"/>
          <w:color w:val="auto"/>
          <w:sz w:val="32"/>
          <w:szCs w:val="32"/>
          <w:lang w:val="en-US" w:eastAsia="zh-CN"/>
        </w:rPr>
        <w:t>15</w:t>
      </w:r>
      <w:r>
        <w:rPr>
          <w:rFonts w:hint="eastAsia" w:ascii="方正仿宋_GBK" w:hAnsi="方正仿宋_GBK" w:eastAsia="方正仿宋_GBK" w:cs="方正仿宋_GBK"/>
          <w:color w:val="auto"/>
          <w:sz w:val="32"/>
          <w:szCs w:val="32"/>
        </w:rPr>
        <w:t>条，已全部责成企业进行了整改闭环。</w:t>
      </w:r>
    </w:p>
    <w:p w14:paraId="3037D63C">
      <w:pPr>
        <w:keepNext w:val="0"/>
        <w:keepLines w:val="0"/>
        <w:pageBreakBefore w:val="0"/>
        <w:widowControl w:val="0"/>
        <w:kinsoku/>
        <w:wordWrap/>
        <w:overflowPunct/>
        <w:topLinePunct w:val="0"/>
        <w:autoSpaceDE/>
        <w:autoSpaceDN/>
        <w:bidi w:val="0"/>
        <w:spacing w:line="560" w:lineRule="exact"/>
        <w:ind w:firstLine="646"/>
        <w:textAlignment w:val="auto"/>
        <w:rPr>
          <w:rFonts w:hint="default" w:ascii="方正仿宋_GBK" w:hAnsi="方正仿宋_GBK" w:cs="方正仿宋_GBK"/>
          <w:color w:val="auto"/>
          <w:sz w:val="32"/>
          <w:szCs w:val="32"/>
          <w:lang w:val="en-US" w:eastAsia="zh-CN"/>
        </w:rPr>
      </w:pPr>
      <w:r>
        <w:rPr>
          <w:rFonts w:hint="eastAsia" w:ascii="方正仿宋_GBK" w:hAnsi="方正仿宋_GBK" w:cs="方正仿宋_GBK"/>
          <w:color w:val="auto"/>
          <w:sz w:val="32"/>
          <w:szCs w:val="32"/>
          <w:lang w:val="en-US" w:eastAsia="zh-CN"/>
        </w:rPr>
        <w:t>调查发现，涪陵高新区辖区现有生产企业140余家，基层行政执法改革后，涪陵高新区管委会无安全生产行政处罚权，安全生产监督执法的威信和震慑力存在短板，且负责履行属地安全日常监管任务的安全环保部仅配有正式编制人员两名，难以适应辖区企业数量多、安全监管任务繁重的实际工作需要。</w:t>
      </w:r>
    </w:p>
    <w:p w14:paraId="4B9D13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bookmarkStart w:id="64" w:name="_Toc21792"/>
      <w:r>
        <w:rPr>
          <w:rFonts w:hint="eastAsia" w:ascii="方正仿宋_GBK" w:hAnsi="方正仿宋_GBK" w:eastAsia="方正仿宋_GBK" w:cs="方正仿宋_GBK"/>
          <w:color w:val="auto"/>
          <w:sz w:val="32"/>
          <w:szCs w:val="32"/>
        </w:rPr>
        <w:t>调查中未发现重庆</w:t>
      </w:r>
      <w:r>
        <w:rPr>
          <w:rFonts w:hint="eastAsia" w:ascii="方正仿宋_GBK" w:hAnsi="方正仿宋_GBK" w:cs="方正仿宋_GBK"/>
          <w:color w:val="auto"/>
          <w:sz w:val="32"/>
          <w:szCs w:val="32"/>
          <w:lang w:eastAsia="zh-CN"/>
        </w:rPr>
        <w:t>涪陵高新区</w:t>
      </w:r>
      <w:r>
        <w:rPr>
          <w:rFonts w:hint="eastAsia" w:ascii="方正仿宋_GBK" w:hAnsi="方正仿宋_GBK" w:cs="方正仿宋_GBK"/>
          <w:color w:val="auto"/>
          <w:sz w:val="32"/>
          <w:szCs w:val="32"/>
          <w:lang w:val="en-US" w:eastAsia="zh-CN"/>
        </w:rPr>
        <w:t>管委会</w:t>
      </w:r>
      <w:r>
        <w:rPr>
          <w:rFonts w:hint="eastAsia" w:ascii="方正仿宋_GBK" w:hAnsi="方正仿宋_GBK" w:eastAsia="方正仿宋_GBK" w:cs="方正仿宋_GBK"/>
          <w:color w:val="auto"/>
          <w:sz w:val="32"/>
          <w:szCs w:val="32"/>
        </w:rPr>
        <w:t>及其工作人员需要党纪政务追责问责的情形。</w:t>
      </w:r>
      <w:bookmarkEnd w:id="64"/>
    </w:p>
    <w:p w14:paraId="0A4121D9">
      <w:pPr>
        <w:keepNext w:val="0"/>
        <w:keepLines w:val="0"/>
        <w:pageBreakBefore w:val="0"/>
        <w:widowControl w:val="0"/>
        <w:numPr>
          <w:ilvl w:val="0"/>
          <w:numId w:val="2"/>
        </w:numPr>
        <w:kinsoku/>
        <w:wordWrap/>
        <w:overflowPunct/>
        <w:topLinePunct w:val="0"/>
        <w:autoSpaceDE/>
        <w:autoSpaceDN/>
        <w:bidi w:val="0"/>
        <w:spacing w:line="560" w:lineRule="exact"/>
        <w:ind w:firstLine="640" w:firstLineChars="200"/>
        <w:textAlignment w:val="auto"/>
        <w:outlineLvl w:val="1"/>
        <w:rPr>
          <w:rFonts w:ascii="方正楷体_GBK" w:hAnsi="方正楷体_GBK" w:eastAsia="方正楷体_GBK" w:cs="方正楷体_GBK"/>
          <w:color w:val="auto"/>
          <w:sz w:val="32"/>
          <w:szCs w:val="32"/>
        </w:rPr>
      </w:pPr>
      <w:bookmarkStart w:id="65" w:name="_Toc14916"/>
      <w:r>
        <w:rPr>
          <w:rFonts w:hint="eastAsia" w:ascii="方正楷体_GBK" w:hAnsi="方正楷体_GBK" w:eastAsia="方正楷体_GBK" w:cs="方正楷体_GBK"/>
          <w:color w:val="auto"/>
          <w:sz w:val="32"/>
          <w:szCs w:val="32"/>
        </w:rPr>
        <w:t>涪陵区应急管理局</w:t>
      </w:r>
      <w:bookmarkEnd w:id="65"/>
    </w:p>
    <w:p w14:paraId="6660BC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cs="方正仿宋_GBK"/>
          <w:color w:val="auto"/>
          <w:sz w:val="32"/>
          <w:szCs w:val="32"/>
          <w:lang w:val="en-US" w:eastAsia="zh-CN"/>
        </w:rPr>
      </w:pPr>
      <w:bookmarkStart w:id="66" w:name="_Toc12611"/>
      <w:bookmarkStart w:id="67" w:name="_Toc4870"/>
      <w:bookmarkStart w:id="68" w:name="_Toc11441"/>
      <w:r>
        <w:rPr>
          <w:rFonts w:hint="eastAsia" w:ascii="方正仿宋_GBK" w:hAnsi="方正仿宋_GBK" w:cs="方正仿宋_GBK"/>
          <w:color w:val="auto"/>
          <w:sz w:val="32"/>
          <w:szCs w:val="32"/>
          <w:lang w:eastAsia="zh-CN"/>
        </w:rPr>
        <w:t>伟恩机电公司安全生产行业监督管理部门系区应急管理局，</w:t>
      </w:r>
      <w:bookmarkEnd w:id="66"/>
      <w:bookmarkStart w:id="69" w:name="_Toc31028"/>
      <w:r>
        <w:rPr>
          <w:rFonts w:hint="eastAsia" w:ascii="方正仿宋_GBK" w:hAnsi="方正仿宋_GBK" w:cs="方正仿宋_GBK"/>
          <w:color w:val="auto"/>
          <w:sz w:val="32"/>
          <w:szCs w:val="32"/>
          <w:lang w:eastAsia="zh-CN"/>
        </w:rPr>
        <w:t>202</w:t>
      </w:r>
      <w:r>
        <w:rPr>
          <w:rFonts w:hint="eastAsia" w:ascii="方正仿宋_GBK" w:hAnsi="方正仿宋_GBK" w:cs="方正仿宋_GBK"/>
          <w:color w:val="auto"/>
          <w:sz w:val="32"/>
          <w:szCs w:val="32"/>
          <w:lang w:val="en-US" w:eastAsia="zh-CN"/>
        </w:rPr>
        <w:t>5</w:t>
      </w:r>
      <w:r>
        <w:rPr>
          <w:rFonts w:hint="eastAsia" w:ascii="方正仿宋_GBK" w:hAnsi="方正仿宋_GBK" w:cs="方正仿宋_GBK"/>
          <w:color w:val="auto"/>
          <w:sz w:val="32"/>
          <w:szCs w:val="32"/>
          <w:lang w:eastAsia="zh-CN"/>
        </w:rPr>
        <w:t>年，区应急管理局持续开展安全生产治本攻坚三年行动专项整治，扎实开展安全生产年度监督检查计划检查，工贸行业企业标准化创建等工作。</w:t>
      </w:r>
      <w:r>
        <w:rPr>
          <w:rFonts w:hint="eastAsia" w:ascii="方正仿宋_GBK" w:hAnsi="方正仿宋_GBK" w:cs="方正仿宋_GBK"/>
          <w:color w:val="auto"/>
          <w:sz w:val="32"/>
          <w:szCs w:val="32"/>
          <w:lang w:val="en-US" w:eastAsia="zh-CN"/>
        </w:rPr>
        <w:t>一是压紧压实企业安全主体责任。共检查企业88家次，发现隐患434项，其中重大隐患28条，均完成整改，共处罚款4.1万元。二是</w:t>
      </w:r>
      <w:r>
        <w:rPr>
          <w:rFonts w:hint="eastAsia" w:ascii="方正仿宋_GBK" w:hAnsi="方正仿宋_GBK" w:cs="方正仿宋_GBK"/>
          <w:color w:val="auto"/>
          <w:sz w:val="32"/>
          <w:szCs w:val="32"/>
          <w:lang w:eastAsia="zh-CN"/>
        </w:rPr>
        <w:t>扎实推进厂房库房消防安全专项整治。对</w:t>
      </w:r>
      <w:r>
        <w:rPr>
          <w:rFonts w:hint="eastAsia" w:ascii="方正仿宋_GBK" w:hAnsi="方正仿宋_GBK" w:cs="方正仿宋_GBK"/>
          <w:color w:val="auto"/>
          <w:sz w:val="32"/>
          <w:szCs w:val="32"/>
          <w:lang w:val="en-US" w:eastAsia="zh-CN"/>
        </w:rPr>
        <w:t>31</w:t>
      </w:r>
      <w:r>
        <w:rPr>
          <w:rFonts w:hint="eastAsia" w:ascii="方正仿宋_GBK" w:hAnsi="方正仿宋_GBK" w:cs="方正仿宋_GBK"/>
          <w:color w:val="auto"/>
          <w:sz w:val="32"/>
          <w:szCs w:val="32"/>
          <w:lang w:eastAsia="zh-CN"/>
        </w:rPr>
        <w:t>家工贸企业开展“拉网式”排查，重点整治消防设施缺损、通道堵塞、电气线路违规敷设等突出问题，共发现隐患</w:t>
      </w:r>
      <w:r>
        <w:rPr>
          <w:rFonts w:hint="eastAsia" w:ascii="方正仿宋_GBK" w:hAnsi="方正仿宋_GBK" w:cs="方正仿宋_GBK"/>
          <w:color w:val="auto"/>
          <w:sz w:val="32"/>
          <w:szCs w:val="32"/>
          <w:lang w:val="en-US" w:eastAsia="zh-CN"/>
        </w:rPr>
        <w:t>67</w:t>
      </w:r>
      <w:r>
        <w:rPr>
          <w:rFonts w:hint="eastAsia" w:ascii="方正仿宋_GBK" w:hAnsi="方正仿宋_GBK" w:cs="方正仿宋_GBK"/>
          <w:color w:val="auto"/>
          <w:sz w:val="32"/>
          <w:szCs w:val="32"/>
          <w:lang w:eastAsia="zh-CN"/>
        </w:rPr>
        <w:t>条，整改率达</w:t>
      </w:r>
      <w:r>
        <w:rPr>
          <w:rFonts w:hint="eastAsia" w:ascii="方正仿宋_GBK" w:hAnsi="方正仿宋_GBK" w:cs="方正仿宋_GBK"/>
          <w:color w:val="auto"/>
          <w:sz w:val="32"/>
          <w:szCs w:val="32"/>
          <w:lang w:val="en-US" w:eastAsia="zh-CN"/>
        </w:rPr>
        <w:t>100</w:t>
      </w:r>
      <w:r>
        <w:rPr>
          <w:rFonts w:hint="eastAsia" w:ascii="方正仿宋_GBK" w:hAnsi="方正仿宋_GBK" w:cs="方正仿宋_GBK"/>
          <w:color w:val="auto"/>
          <w:sz w:val="32"/>
          <w:szCs w:val="32"/>
          <w:lang w:eastAsia="zh-CN"/>
        </w:rPr>
        <w:t>%；</w:t>
      </w:r>
      <w:r>
        <w:rPr>
          <w:rFonts w:hint="eastAsia" w:ascii="方正仿宋_GBK" w:hAnsi="方正仿宋_GBK" w:cs="方正仿宋_GBK"/>
          <w:color w:val="auto"/>
          <w:sz w:val="32"/>
          <w:szCs w:val="32"/>
          <w:lang w:val="en-US" w:eastAsia="zh-CN"/>
        </w:rPr>
        <w:t>三是</w:t>
      </w:r>
      <w:r>
        <w:rPr>
          <w:rFonts w:hint="eastAsia" w:ascii="方正仿宋_GBK" w:hAnsi="方正仿宋_GBK" w:cs="方正仿宋_GBK"/>
          <w:color w:val="auto"/>
          <w:sz w:val="32"/>
          <w:szCs w:val="32"/>
          <w:lang w:eastAsia="zh-CN"/>
        </w:rPr>
        <w:t>扎实开展有限空间作业指导服务。组织工贸行业有限空间作业监护人员专题培训，参训企业</w:t>
      </w:r>
      <w:r>
        <w:rPr>
          <w:rFonts w:hint="eastAsia" w:ascii="方正仿宋_GBK" w:hAnsi="方正仿宋_GBK" w:cs="方正仿宋_GBK"/>
          <w:color w:val="auto"/>
          <w:sz w:val="32"/>
          <w:szCs w:val="32"/>
          <w:lang w:val="en-US" w:eastAsia="zh-CN"/>
        </w:rPr>
        <w:t>148家次，参训人数264人次。结合专项检查、日常安全检查中指导服务22家次，</w:t>
      </w:r>
      <w:r>
        <w:rPr>
          <w:rFonts w:hint="eastAsia" w:ascii="方正仿宋_GBK" w:hAnsi="方正仿宋_GBK" w:cs="方正仿宋_GBK"/>
          <w:color w:val="auto"/>
          <w:sz w:val="32"/>
          <w:szCs w:val="32"/>
          <w:lang w:eastAsia="zh-CN"/>
        </w:rPr>
        <w:t>发现问题</w:t>
      </w:r>
      <w:r>
        <w:rPr>
          <w:rFonts w:hint="eastAsia" w:ascii="方正仿宋_GBK" w:hAnsi="方正仿宋_GBK" w:cs="方正仿宋_GBK"/>
          <w:color w:val="auto"/>
          <w:sz w:val="32"/>
          <w:szCs w:val="32"/>
          <w:lang w:val="en-US" w:eastAsia="zh-CN"/>
        </w:rPr>
        <w:t>36</w:t>
      </w:r>
      <w:r>
        <w:rPr>
          <w:rFonts w:hint="eastAsia" w:ascii="方正仿宋_GBK" w:hAnsi="方正仿宋_GBK" w:cs="方正仿宋_GBK"/>
          <w:color w:val="auto"/>
          <w:sz w:val="32"/>
          <w:szCs w:val="32"/>
          <w:lang w:eastAsia="zh-CN"/>
        </w:rPr>
        <w:t>条，均举一反三完成整改。</w:t>
      </w:r>
      <w:r>
        <w:rPr>
          <w:rFonts w:hint="eastAsia" w:ascii="方正仿宋_GBK" w:hAnsi="方正仿宋_GBK" w:cs="方正仿宋_GBK"/>
          <w:color w:val="auto"/>
          <w:sz w:val="32"/>
          <w:szCs w:val="32"/>
          <w:lang w:val="en-US" w:eastAsia="zh-CN"/>
        </w:rPr>
        <w:t>四是</w:t>
      </w:r>
      <w:r>
        <w:rPr>
          <w:rFonts w:hint="eastAsia" w:ascii="方正仿宋_GBK" w:hAnsi="方正仿宋_GBK" w:cs="方正仿宋_GBK"/>
          <w:color w:val="auto"/>
          <w:sz w:val="32"/>
          <w:szCs w:val="32"/>
          <w:lang w:eastAsia="zh-CN"/>
        </w:rPr>
        <w:t>扎实开展培训，推动从业人员安全素质能力提升。</w:t>
      </w:r>
      <w:r>
        <w:rPr>
          <w:rFonts w:hint="eastAsia" w:ascii="方正仿宋_GBK" w:hAnsi="方正仿宋_GBK" w:cs="方正仿宋_GBK"/>
          <w:color w:val="auto"/>
          <w:sz w:val="32"/>
          <w:szCs w:val="32"/>
          <w:lang w:val="en-US" w:eastAsia="zh-CN"/>
        </w:rPr>
        <w:t>组织全区重点工贸企业3次参加“应急大讲堂”，现场参训企业共计68家108人次，线上参训企业共计120余家600余人次；五是加大典型事故警示教育，向企业相关人员常态推送事故警示案例，累计推送有限空间、粉尘涉爆等事故案例视频26余起。2024年对伟恩机电公司开展了标准化评定，2025年未对伟恩机电公司开展监督检查。</w:t>
      </w:r>
    </w:p>
    <w:bookmarkEnd w:id="69"/>
    <w:p w14:paraId="177609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ascii="方正仿宋_GBK" w:hAnsi="方正仿宋_GBK" w:eastAsia="方正仿宋_GBK" w:cs="方正仿宋_GBK"/>
          <w:color w:val="auto"/>
          <w:sz w:val="32"/>
          <w:szCs w:val="32"/>
        </w:rPr>
      </w:pPr>
      <w:bookmarkStart w:id="70" w:name="_Toc31912"/>
      <w:r>
        <w:rPr>
          <w:rFonts w:hint="eastAsia" w:ascii="方正仿宋_GBK" w:hAnsi="方正仿宋_GBK" w:eastAsia="方正仿宋_GBK" w:cs="方正仿宋_GBK"/>
          <w:color w:val="auto"/>
          <w:sz w:val="32"/>
          <w:szCs w:val="32"/>
        </w:rPr>
        <w:t>调查中，未发现区应急管理局及其相关工作人员需要进行党纪政务追责问责的情形。</w:t>
      </w:r>
      <w:bookmarkEnd w:id="67"/>
      <w:bookmarkEnd w:id="68"/>
      <w:bookmarkEnd w:id="70"/>
    </w:p>
    <w:p w14:paraId="62F4FB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0"/>
        <w:rPr>
          <w:rFonts w:ascii="方正黑体_GBK" w:hAnsi="仿宋" w:eastAsia="方正黑体_GBK" w:cs="仿宋"/>
          <w:color w:val="auto"/>
          <w:sz w:val="32"/>
          <w:szCs w:val="32"/>
        </w:rPr>
      </w:pPr>
      <w:bookmarkStart w:id="71" w:name="_Toc26343"/>
      <w:bookmarkStart w:id="72" w:name="_Toc11954"/>
      <w:r>
        <w:rPr>
          <w:rFonts w:hint="eastAsia" w:ascii="方正黑体_GBK" w:hAnsi="仿宋" w:eastAsia="方正黑体_GBK" w:cs="仿宋"/>
          <w:color w:val="auto"/>
          <w:sz w:val="32"/>
          <w:szCs w:val="32"/>
        </w:rPr>
        <w:t>六、对事故责任单位和有关责任人员的处理建议</w:t>
      </w:r>
      <w:bookmarkEnd w:id="71"/>
      <w:bookmarkEnd w:id="72"/>
    </w:p>
    <w:p w14:paraId="0007389A">
      <w:pPr>
        <w:keepNext w:val="0"/>
        <w:keepLines w:val="0"/>
        <w:pageBreakBefore w:val="0"/>
        <w:widowControl w:val="0"/>
        <w:kinsoku/>
        <w:wordWrap/>
        <w:overflowPunct/>
        <w:topLinePunct w:val="0"/>
        <w:autoSpaceDE/>
        <w:autoSpaceDN/>
        <w:bidi w:val="0"/>
        <w:adjustRightInd w:val="0"/>
        <w:snapToGrid w:val="0"/>
        <w:spacing w:line="560" w:lineRule="exact"/>
        <w:ind w:firstLine="596" w:firstLineChars="200"/>
        <w:textAlignment w:val="auto"/>
        <w:outlineLvl w:val="1"/>
        <w:rPr>
          <w:rFonts w:ascii="方正楷体_GBK" w:hAnsi="方正楷体_GBK" w:eastAsia="方正楷体_GBK" w:cs="方正楷体_GBK"/>
          <w:color w:val="auto"/>
          <w:spacing w:val="-11"/>
          <w:sz w:val="32"/>
          <w:szCs w:val="32"/>
        </w:rPr>
      </w:pPr>
      <w:bookmarkStart w:id="73" w:name="_Toc20247"/>
      <w:bookmarkStart w:id="74" w:name="_Toc14885"/>
      <w:r>
        <w:rPr>
          <w:rFonts w:hint="eastAsia" w:ascii="方正楷体_GBK" w:hAnsi="方正楷体_GBK" w:eastAsia="方正楷体_GBK" w:cs="方正楷体_GBK"/>
          <w:color w:val="auto"/>
          <w:spacing w:val="-11"/>
          <w:sz w:val="32"/>
          <w:szCs w:val="32"/>
        </w:rPr>
        <w:t>（一）对有关责任单位的处理建议</w:t>
      </w:r>
      <w:bookmarkEnd w:id="73"/>
      <w:bookmarkEnd w:id="74"/>
    </w:p>
    <w:p w14:paraId="340194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9"/>
        <w:rPr>
          <w:rFonts w:ascii="方正仿宋_GBK" w:hAnsi="方正仿宋_GBK" w:eastAsia="方正仿宋_GBK" w:cs="方正仿宋_GBK"/>
          <w:color w:val="auto"/>
          <w:sz w:val="32"/>
          <w:szCs w:val="32"/>
        </w:rPr>
      </w:pPr>
      <w:bookmarkStart w:id="75" w:name="_Toc29640"/>
      <w:bookmarkStart w:id="76" w:name="_Toc3083"/>
      <w:bookmarkStart w:id="77" w:name="_Toc2840"/>
      <w:bookmarkStart w:id="78" w:name="_Toc26619"/>
      <w:r>
        <w:rPr>
          <w:rFonts w:hint="eastAsia" w:ascii="方正仿宋_GBK" w:hAnsi="方正仿宋_GBK" w:cs="方正仿宋_GBK"/>
          <w:color w:val="auto"/>
          <w:sz w:val="32"/>
          <w:szCs w:val="32"/>
          <w:lang w:eastAsia="zh-CN"/>
        </w:rPr>
        <w:t>伟恩机电公司</w:t>
      </w:r>
      <w:r>
        <w:rPr>
          <w:rFonts w:hint="eastAsia" w:ascii="方正仿宋_GBK" w:hAnsi="方正仿宋_GBK" w:eastAsia="方正仿宋_GBK" w:cs="方正仿宋_GBK"/>
          <w:color w:val="auto"/>
          <w:sz w:val="32"/>
          <w:szCs w:val="32"/>
        </w:rPr>
        <w:t>作为生产经营单位，生产经营中未落实安全生产主体责任。一是未对从业人员进行安全生产规章制度和安全操作规程培训，未严格落实公司的《行车安全操作规程》，未经专门训练并考试合格的工人操作行车进行吊运作业；二是未教育和督促从业人员严格执行本单位的安全生产规章制度和安全操作规程，吊装作业人员严重违反《行吊安全管理制度》进行铁板吊装；三是安全隐患排查不到位，风险辨识不全面，未辨识到行车起吊材料时存在滑落的风险，未及时发现并消除工人多次违规起吊铁板的安全隐患；四是在进行铁板吊装作业时公司未安排专门人员进行现场安全监管；五是一线员工全员安全生产责任制未全面落实到位。其行为违反了《安全生产法》第</w:t>
      </w:r>
      <w:r>
        <w:rPr>
          <w:rFonts w:hint="eastAsia" w:ascii="方正仿宋_GBK" w:hAnsi="方正仿宋_GBK" w:cs="方正仿宋_GBK"/>
          <w:color w:val="auto"/>
          <w:sz w:val="32"/>
          <w:szCs w:val="32"/>
          <w:lang w:val="en-US" w:eastAsia="zh-CN"/>
        </w:rPr>
        <w:t>二十二</w:t>
      </w:r>
      <w:r>
        <w:rPr>
          <w:rFonts w:hint="eastAsia" w:ascii="方正仿宋_GBK" w:hAnsi="方正仿宋_GBK" w:eastAsia="方正仿宋_GBK" w:cs="方正仿宋_GBK"/>
          <w:color w:val="auto"/>
          <w:sz w:val="32"/>
          <w:szCs w:val="32"/>
        </w:rPr>
        <w:t>条第</w:t>
      </w:r>
      <w:r>
        <w:rPr>
          <w:rFonts w:hint="eastAsia" w:ascii="方正仿宋_GBK" w:hAnsi="方正仿宋_GBK" w:cs="方正仿宋_GBK"/>
          <w:color w:val="auto"/>
          <w:sz w:val="32"/>
          <w:szCs w:val="32"/>
          <w:lang w:val="en-US" w:eastAsia="zh-CN"/>
        </w:rPr>
        <w:t>二</w:t>
      </w:r>
      <w:r>
        <w:rPr>
          <w:rFonts w:hint="eastAsia" w:ascii="方正仿宋_GBK" w:hAnsi="方正仿宋_GBK" w:eastAsia="方正仿宋_GBK" w:cs="方正仿宋_GBK"/>
          <w:color w:val="auto"/>
          <w:sz w:val="32"/>
          <w:szCs w:val="32"/>
        </w:rPr>
        <w:t>款</w:t>
      </w:r>
      <w:r>
        <w:rPr>
          <w:rStyle w:val="13"/>
          <w:rFonts w:hint="eastAsia" w:ascii="方正仿宋_GBK" w:hAnsi="方正仿宋_GBK" w:eastAsia="方正仿宋_GBK" w:cs="方正仿宋_GBK"/>
          <w:color w:val="auto"/>
          <w:sz w:val="32"/>
          <w:szCs w:val="32"/>
        </w:rPr>
        <w:t>[</w:t>
      </w:r>
      <w:r>
        <w:rPr>
          <w:rStyle w:val="13"/>
          <w:rFonts w:hint="eastAsia" w:ascii="方正仿宋_GBK" w:hAnsi="方正仿宋_GBK" w:eastAsia="方正仿宋_GBK" w:cs="方正仿宋_GBK"/>
          <w:color w:val="auto"/>
          <w:sz w:val="32"/>
          <w:szCs w:val="32"/>
        </w:rPr>
        <w:footnoteReference w:id="5"/>
      </w:r>
      <w:r>
        <w:rPr>
          <w:rStyle w:val="13"/>
          <w:rFonts w:hint="eastAsia" w:ascii="方正仿宋_GBK" w:hAnsi="方正仿宋_GBK" w:eastAsia="方正仿宋_GBK" w:cs="方正仿宋_GBK"/>
          <w:color w:val="auto"/>
          <w:sz w:val="32"/>
          <w:szCs w:val="32"/>
        </w:rPr>
        <w:t>]</w:t>
      </w:r>
      <w:r>
        <w:rPr>
          <w:rFonts w:hint="eastAsia" w:ascii="方正仿宋_GBK" w:hAnsi="方正仿宋_GBK" w:cs="方正仿宋_GBK"/>
          <w:color w:val="auto"/>
          <w:sz w:val="32"/>
          <w:szCs w:val="32"/>
          <w:lang w:eastAsia="zh-CN"/>
        </w:rPr>
        <w:t>、</w:t>
      </w:r>
      <w:r>
        <w:rPr>
          <w:rFonts w:hint="eastAsia" w:ascii="方正仿宋_GBK" w:hAnsi="方正仿宋_GBK" w:eastAsia="方正仿宋_GBK" w:cs="方正仿宋_GBK"/>
          <w:color w:val="auto"/>
          <w:sz w:val="32"/>
          <w:szCs w:val="32"/>
        </w:rPr>
        <w:t>第</w:t>
      </w:r>
      <w:r>
        <w:rPr>
          <w:rFonts w:hint="eastAsia" w:ascii="方正仿宋_GBK" w:hAnsi="方正仿宋_GBK" w:cs="方正仿宋_GBK"/>
          <w:color w:val="auto"/>
          <w:sz w:val="32"/>
          <w:szCs w:val="32"/>
          <w:lang w:val="en-US" w:eastAsia="zh-CN"/>
        </w:rPr>
        <w:t>二十八</w:t>
      </w:r>
      <w:r>
        <w:rPr>
          <w:rFonts w:hint="eastAsia" w:ascii="方正仿宋_GBK" w:hAnsi="方正仿宋_GBK" w:eastAsia="方正仿宋_GBK" w:cs="方正仿宋_GBK"/>
          <w:color w:val="auto"/>
          <w:sz w:val="32"/>
          <w:szCs w:val="32"/>
        </w:rPr>
        <w:t>条第</w:t>
      </w:r>
      <w:r>
        <w:rPr>
          <w:rFonts w:hint="eastAsia" w:ascii="方正仿宋_GBK" w:hAnsi="方正仿宋_GBK" w:cs="方正仿宋_GBK"/>
          <w:color w:val="auto"/>
          <w:sz w:val="32"/>
          <w:szCs w:val="32"/>
          <w:lang w:val="en-US" w:eastAsia="zh-CN"/>
        </w:rPr>
        <w:t>一</w:t>
      </w:r>
      <w:r>
        <w:rPr>
          <w:rFonts w:hint="eastAsia" w:ascii="方正仿宋_GBK" w:hAnsi="方正仿宋_GBK" w:eastAsia="方正仿宋_GBK" w:cs="方正仿宋_GBK"/>
          <w:color w:val="auto"/>
          <w:sz w:val="32"/>
          <w:szCs w:val="32"/>
        </w:rPr>
        <w:t>款</w:t>
      </w:r>
      <w:r>
        <w:rPr>
          <w:rStyle w:val="13"/>
          <w:rFonts w:hint="eastAsia" w:ascii="方正仿宋_GBK" w:hAnsi="方正仿宋_GBK" w:eastAsia="方正仿宋_GBK" w:cs="方正仿宋_GBK"/>
          <w:color w:val="auto"/>
          <w:sz w:val="32"/>
          <w:szCs w:val="32"/>
        </w:rPr>
        <w:t>[</w:t>
      </w:r>
      <w:r>
        <w:rPr>
          <w:rStyle w:val="13"/>
          <w:rFonts w:hint="eastAsia" w:ascii="方正仿宋_GBK" w:hAnsi="方正仿宋_GBK" w:eastAsia="方正仿宋_GBK" w:cs="方正仿宋_GBK"/>
          <w:color w:val="auto"/>
          <w:sz w:val="32"/>
          <w:szCs w:val="32"/>
        </w:rPr>
        <w:footnoteReference w:id="6"/>
      </w:r>
      <w:r>
        <w:rPr>
          <w:rStyle w:val="13"/>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w:t>
      </w:r>
      <w:r>
        <w:rPr>
          <w:rFonts w:hint="eastAsia" w:ascii="方正仿宋_GBK" w:hAnsi="方正仿宋_GBK" w:cs="方正仿宋_GBK"/>
          <w:color w:val="auto"/>
          <w:sz w:val="32"/>
          <w:szCs w:val="32"/>
          <w:lang w:val="en-US" w:eastAsia="zh-CN"/>
        </w:rPr>
        <w:t>第四十一条第二款</w:t>
      </w:r>
      <w:r>
        <w:rPr>
          <w:rStyle w:val="13"/>
          <w:rFonts w:hint="eastAsia" w:ascii="方正仿宋_GBK" w:hAnsi="方正仿宋_GBK" w:cs="方正仿宋_GBK"/>
          <w:color w:val="auto"/>
          <w:sz w:val="32"/>
          <w:szCs w:val="32"/>
          <w:lang w:val="en-US" w:eastAsia="zh-CN"/>
        </w:rPr>
        <w:t>[</w:t>
      </w:r>
      <w:r>
        <w:rPr>
          <w:rStyle w:val="13"/>
          <w:rFonts w:hint="eastAsia" w:ascii="方正仿宋_GBK" w:hAnsi="方正仿宋_GBK" w:cs="方正仿宋_GBK"/>
          <w:color w:val="auto"/>
          <w:sz w:val="32"/>
          <w:szCs w:val="32"/>
          <w:lang w:val="en-US" w:eastAsia="zh-CN"/>
        </w:rPr>
        <w:footnoteReference w:id="7"/>
      </w:r>
      <w:r>
        <w:rPr>
          <w:rStyle w:val="13"/>
          <w:rFonts w:hint="eastAsia" w:ascii="方正仿宋_GBK" w:hAnsi="方正仿宋_GBK" w:cs="方正仿宋_GBK"/>
          <w:color w:val="auto"/>
          <w:sz w:val="32"/>
          <w:szCs w:val="32"/>
          <w:lang w:val="en-US" w:eastAsia="zh-CN"/>
        </w:rPr>
        <w:t>]</w:t>
      </w:r>
      <w:r>
        <w:rPr>
          <w:rFonts w:hint="eastAsia" w:ascii="方正仿宋_GBK" w:hAnsi="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rPr>
        <w:t>第四十三条</w:t>
      </w:r>
      <w:r>
        <w:rPr>
          <w:rStyle w:val="13"/>
          <w:rFonts w:hint="eastAsia" w:ascii="方正仿宋_GBK" w:hAnsi="方正仿宋_GBK" w:eastAsia="方正仿宋_GBK" w:cs="方正仿宋_GBK"/>
          <w:color w:val="auto"/>
          <w:sz w:val="32"/>
          <w:szCs w:val="32"/>
        </w:rPr>
        <w:t>[</w:t>
      </w:r>
      <w:r>
        <w:rPr>
          <w:rStyle w:val="13"/>
          <w:rFonts w:hint="eastAsia" w:ascii="方正仿宋_GBK" w:hAnsi="方正仿宋_GBK" w:eastAsia="方正仿宋_GBK" w:cs="方正仿宋_GBK"/>
          <w:color w:val="auto"/>
          <w:sz w:val="32"/>
          <w:szCs w:val="32"/>
        </w:rPr>
        <w:footnoteReference w:id="8"/>
      </w:r>
      <w:r>
        <w:rPr>
          <w:rStyle w:val="13"/>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、第四十四条第一款</w:t>
      </w:r>
      <w:r>
        <w:rPr>
          <w:rStyle w:val="13"/>
          <w:rFonts w:hint="eastAsia" w:ascii="方正仿宋_GBK" w:hAnsi="方正仿宋_GBK" w:eastAsia="方正仿宋_GBK" w:cs="方正仿宋_GBK"/>
          <w:color w:val="auto"/>
          <w:sz w:val="32"/>
          <w:szCs w:val="32"/>
        </w:rPr>
        <w:t>[</w:t>
      </w:r>
      <w:r>
        <w:rPr>
          <w:rStyle w:val="13"/>
          <w:rFonts w:hint="eastAsia" w:ascii="方正仿宋_GBK" w:hAnsi="方正仿宋_GBK" w:eastAsia="方正仿宋_GBK" w:cs="方正仿宋_GBK"/>
          <w:color w:val="auto"/>
          <w:sz w:val="32"/>
          <w:szCs w:val="32"/>
        </w:rPr>
        <w:footnoteReference w:id="9"/>
      </w:r>
      <w:r>
        <w:rPr>
          <w:rStyle w:val="13"/>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的规定，对事故发生负有责任，根据《安全生产法》第一百一十四条第一款第一项</w:t>
      </w:r>
      <w:r>
        <w:rPr>
          <w:rStyle w:val="13"/>
          <w:rFonts w:hint="eastAsia" w:ascii="方正仿宋_GBK" w:hAnsi="方正仿宋_GBK" w:eastAsia="方正仿宋_GBK" w:cs="方正仿宋_GBK"/>
          <w:color w:val="auto"/>
          <w:sz w:val="32"/>
          <w:szCs w:val="32"/>
        </w:rPr>
        <w:t>[</w:t>
      </w:r>
      <w:r>
        <w:rPr>
          <w:rStyle w:val="13"/>
          <w:rFonts w:hint="eastAsia" w:ascii="方正仿宋_GBK" w:hAnsi="方正仿宋_GBK" w:eastAsia="方正仿宋_GBK" w:cs="方正仿宋_GBK"/>
          <w:color w:val="auto"/>
          <w:sz w:val="32"/>
          <w:szCs w:val="32"/>
        </w:rPr>
        <w:footnoteReference w:id="10"/>
      </w:r>
      <w:r>
        <w:rPr>
          <w:rStyle w:val="13"/>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rPr>
        <w:t>的规定，建议由区应急管理局对其进行行政处罚。</w:t>
      </w:r>
      <w:bookmarkEnd w:id="75"/>
      <w:bookmarkEnd w:id="76"/>
      <w:bookmarkEnd w:id="77"/>
      <w:bookmarkEnd w:id="78"/>
    </w:p>
    <w:p w14:paraId="0A6B5E69">
      <w:pPr>
        <w:keepNext w:val="0"/>
        <w:keepLines w:val="0"/>
        <w:pageBreakBefore w:val="0"/>
        <w:widowControl w:val="0"/>
        <w:kinsoku/>
        <w:wordWrap/>
        <w:overflowPunct/>
        <w:topLinePunct w:val="0"/>
        <w:autoSpaceDE/>
        <w:autoSpaceDN/>
        <w:bidi w:val="0"/>
        <w:adjustRightInd w:val="0"/>
        <w:snapToGrid w:val="0"/>
        <w:spacing w:line="560" w:lineRule="exact"/>
        <w:ind w:firstLine="596" w:firstLineChars="200"/>
        <w:textAlignment w:val="auto"/>
        <w:outlineLvl w:val="1"/>
        <w:rPr>
          <w:rFonts w:ascii="方正楷体_GBK" w:hAnsi="方正楷体_GBK" w:eastAsia="方正楷体_GBK" w:cs="方正楷体_GBK"/>
          <w:color w:val="auto"/>
          <w:spacing w:val="-11"/>
          <w:sz w:val="32"/>
          <w:szCs w:val="32"/>
        </w:rPr>
      </w:pPr>
      <w:bookmarkStart w:id="79" w:name="_Toc7015"/>
      <w:bookmarkStart w:id="80" w:name="_Toc30138"/>
      <w:r>
        <w:rPr>
          <w:rFonts w:hint="eastAsia" w:ascii="方正楷体_GBK" w:hAnsi="方正楷体_GBK" w:eastAsia="方正楷体_GBK" w:cs="方正楷体_GBK"/>
          <w:color w:val="auto"/>
          <w:spacing w:val="-11"/>
          <w:sz w:val="32"/>
          <w:szCs w:val="32"/>
        </w:rPr>
        <w:t>（二）对有关责任人员处理建议</w:t>
      </w:r>
      <w:bookmarkEnd w:id="79"/>
      <w:bookmarkEnd w:id="80"/>
    </w:p>
    <w:p w14:paraId="498EC7FA">
      <w:pPr>
        <w:pStyle w:val="3"/>
        <w:keepNext w:val="0"/>
        <w:keepLines w:val="0"/>
        <w:pageBreakBefore w:val="0"/>
        <w:widowControl w:val="0"/>
        <w:kinsoku/>
        <w:wordWrap/>
        <w:overflowPunct/>
        <w:topLinePunct w:val="0"/>
        <w:autoSpaceDE/>
        <w:autoSpaceDN/>
        <w:bidi w:val="0"/>
        <w:spacing w:line="560" w:lineRule="exact"/>
        <w:ind w:right="-394" w:rightChars="-123" w:firstLine="640" w:firstLineChars="200"/>
        <w:textAlignment w:val="auto"/>
        <w:rPr>
          <w:rFonts w:hint="eastAsia" w:ascii="方正仿宋_GBK" w:hAnsi="方正仿宋_GBK" w:eastAsia="方正仿宋_GBK" w:cs="方正仿宋_GBK"/>
          <w:color w:val="auto"/>
          <w:sz w:val="32"/>
          <w:szCs w:val="32"/>
          <w:lang w:eastAsia="zh-CN"/>
        </w:rPr>
      </w:pPr>
      <w:bookmarkStart w:id="81" w:name="_Toc9790"/>
      <w:bookmarkStart w:id="82" w:name="_Toc19364"/>
      <w:bookmarkStart w:id="83" w:name="_Toc6623"/>
      <w:bookmarkStart w:id="84" w:name="_Toc16471"/>
      <w:bookmarkStart w:id="85" w:name="_Toc1537"/>
      <w:bookmarkStart w:id="86" w:name="_Toc14865"/>
      <w:bookmarkStart w:id="87" w:name="_Toc26857"/>
      <w:bookmarkStart w:id="88" w:name="_Toc20902"/>
      <w:bookmarkStart w:id="89" w:name="_Toc23542"/>
      <w:bookmarkStart w:id="90" w:name="_Toc27907"/>
      <w:r>
        <w:rPr>
          <w:rFonts w:hint="eastAsia" w:ascii="方正仿宋_GBK" w:hAnsi="方正仿宋_GBK" w:eastAsia="方正仿宋_GBK" w:cs="方正仿宋_GBK"/>
          <w:color w:val="auto"/>
          <w:sz w:val="32"/>
          <w:szCs w:val="32"/>
        </w:rPr>
        <w:t>1.因在事故中死亡免予追究责任人员</w:t>
      </w:r>
      <w:bookmarkEnd w:id="81"/>
      <w:bookmarkEnd w:id="82"/>
      <w:bookmarkEnd w:id="83"/>
      <w:bookmarkEnd w:id="84"/>
      <w:bookmarkEnd w:id="85"/>
      <w:bookmarkEnd w:id="86"/>
      <w:bookmarkEnd w:id="87"/>
      <w:r>
        <w:rPr>
          <w:rFonts w:hint="eastAsia" w:ascii="方正仿宋_GBK" w:hAnsi="方正仿宋_GBK" w:eastAsia="方正仿宋_GBK" w:cs="方正仿宋_GBK"/>
          <w:color w:val="auto"/>
          <w:sz w:val="32"/>
          <w:szCs w:val="32"/>
          <w:lang w:eastAsia="zh-CN"/>
        </w:rPr>
        <w:t>。</w:t>
      </w:r>
    </w:p>
    <w:p w14:paraId="256D14ED">
      <w:pPr>
        <w:pStyle w:val="3"/>
        <w:keepNext w:val="0"/>
        <w:keepLines w:val="0"/>
        <w:pageBreakBefore w:val="0"/>
        <w:widowControl w:val="0"/>
        <w:kinsoku/>
        <w:wordWrap/>
        <w:overflowPunct/>
        <w:topLinePunct w:val="0"/>
        <w:autoSpaceDE/>
        <w:autoSpaceDN/>
        <w:bidi w:val="0"/>
        <w:spacing w:line="560" w:lineRule="exact"/>
        <w:ind w:right="-394" w:rightChars="-123"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熊**，生前</w:t>
      </w:r>
      <w:r>
        <w:rPr>
          <w:rFonts w:hint="eastAsia" w:ascii="方正仿宋_GBK" w:hAnsi="方正仿宋_GBK" w:eastAsia="方正仿宋_GBK" w:cs="方正仿宋_GBK"/>
          <w:color w:val="auto"/>
          <w:sz w:val="32"/>
          <w:szCs w:val="32"/>
        </w:rPr>
        <w:t>系</w:t>
      </w:r>
      <w:r>
        <w:rPr>
          <w:rFonts w:hint="eastAsia" w:ascii="方正仿宋_GBK" w:hAnsi="方正仿宋_GBK" w:eastAsia="方正仿宋_GBK" w:cs="方正仿宋_GBK"/>
          <w:color w:val="auto"/>
          <w:sz w:val="32"/>
          <w:szCs w:val="32"/>
          <w:lang w:eastAsia="zh-CN"/>
        </w:rPr>
        <w:t>伟恩机电公司</w:t>
      </w:r>
      <w:r>
        <w:rPr>
          <w:rFonts w:hint="eastAsia" w:ascii="方正仿宋_GBK" w:hAnsi="方正仿宋_GBK" w:eastAsia="方正仿宋_GBK" w:cs="方正仿宋_GBK"/>
          <w:color w:val="auto"/>
          <w:sz w:val="32"/>
          <w:szCs w:val="32"/>
          <w:lang w:val="en-US" w:eastAsia="zh-CN"/>
        </w:rPr>
        <w:t>剪板组工人</w:t>
      </w:r>
      <w:r>
        <w:rPr>
          <w:rFonts w:hint="eastAsia" w:ascii="方正仿宋_GBK" w:hAnsi="方正仿宋_GBK" w:eastAsia="方正仿宋_GBK" w:cs="方正仿宋_GBK"/>
          <w:color w:val="auto"/>
          <w:sz w:val="32"/>
          <w:szCs w:val="32"/>
        </w:rPr>
        <w:t>，其安全意识淡薄，</w:t>
      </w:r>
      <w:r>
        <w:rPr>
          <w:rFonts w:hint="eastAsia" w:ascii="方正仿宋_GBK" w:hAnsi="方正仿宋_GBK" w:eastAsia="方正仿宋_GBK" w:cs="方正仿宋_GBK"/>
          <w:color w:val="auto"/>
          <w:sz w:val="32"/>
          <w:szCs w:val="32"/>
          <w:lang w:eastAsia="zh-CN"/>
        </w:rPr>
        <w:t>吊装作业时</w:t>
      </w:r>
      <w:r>
        <w:rPr>
          <w:rFonts w:hint="eastAsia" w:ascii="方正仿宋_GBK" w:hAnsi="方正仿宋_GBK" w:cs="方正仿宋_GBK"/>
          <w:color w:val="auto"/>
          <w:sz w:val="32"/>
          <w:szCs w:val="32"/>
          <w:lang w:val="en-US" w:eastAsia="zh-CN"/>
        </w:rPr>
        <w:t>站位不当，违反吊装操作规程冒险作业导致事故发生</w:t>
      </w:r>
      <w:r>
        <w:rPr>
          <w:rFonts w:hint="eastAsia" w:ascii="方正仿宋_GBK" w:hAnsi="方正仿宋_GBK" w:eastAsia="方正仿宋_GBK" w:cs="方正仿宋_GBK"/>
          <w:color w:val="auto"/>
          <w:sz w:val="32"/>
          <w:szCs w:val="32"/>
        </w:rPr>
        <w:t>，对本次事故负有责任，鉴于其已在事故中死亡，建议免予责任追究。</w:t>
      </w:r>
    </w:p>
    <w:p w14:paraId="77B51D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2.对有关责任人员的处理建议</w:t>
      </w:r>
    </w:p>
    <w:bookmarkEnd w:id="88"/>
    <w:bookmarkEnd w:id="89"/>
    <w:bookmarkEnd w:id="90"/>
    <w:p w14:paraId="5C1514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w:t>
      </w:r>
      <w:r>
        <w:rPr>
          <w:rFonts w:hint="eastAsia" w:ascii="方正仿宋_GBK" w:hAnsi="方正仿宋_GBK" w:cs="方正仿宋_GBK"/>
          <w:color w:val="auto"/>
          <w:sz w:val="32"/>
          <w:szCs w:val="32"/>
          <w:lang w:val="en-US" w:eastAsia="zh-CN"/>
        </w:rPr>
        <w:t>苏**</w:t>
      </w:r>
      <w:r>
        <w:rPr>
          <w:rFonts w:hint="eastAsia" w:ascii="方正仿宋_GBK" w:hAnsi="方正仿宋_GBK" w:eastAsia="方正仿宋_GBK" w:cs="方正仿宋_GBK"/>
          <w:color w:val="auto"/>
          <w:sz w:val="32"/>
          <w:szCs w:val="32"/>
        </w:rPr>
        <w:t>，</w:t>
      </w:r>
      <w:bookmarkStart w:id="91" w:name="_Toc24197"/>
      <w:bookmarkStart w:id="92" w:name="_Toc10383"/>
      <w:bookmarkStart w:id="93" w:name="_Toc312"/>
      <w:r>
        <w:rPr>
          <w:rFonts w:hint="eastAsia" w:ascii="方正仿宋_GBK" w:hAnsi="方正仿宋_GBK" w:cs="方正仿宋_GBK"/>
          <w:color w:val="auto"/>
          <w:sz w:val="32"/>
          <w:szCs w:val="32"/>
          <w:lang w:eastAsia="zh-CN"/>
        </w:rPr>
        <w:t>伟恩机电公司</w:t>
      </w:r>
      <w:r>
        <w:rPr>
          <w:rFonts w:hint="eastAsia" w:ascii="方正仿宋_GBK" w:hAnsi="方正仿宋_GBK" w:cs="方正仿宋_GBK"/>
          <w:color w:val="auto"/>
          <w:sz w:val="32"/>
          <w:szCs w:val="32"/>
          <w:lang w:val="en-US" w:eastAsia="zh-CN"/>
        </w:rPr>
        <w:t>主要负责人</w:t>
      </w:r>
      <w:r>
        <w:rPr>
          <w:rFonts w:hint="eastAsia" w:ascii="方正仿宋_GBK" w:hAnsi="方正仿宋_GBK" w:eastAsia="方正仿宋_GBK" w:cs="方正仿宋_GBK"/>
          <w:color w:val="auto"/>
          <w:sz w:val="32"/>
          <w:szCs w:val="32"/>
        </w:rPr>
        <w:t>，</w:t>
      </w:r>
      <w:r>
        <w:rPr>
          <w:rFonts w:hint="eastAsia" w:ascii="方正仿宋_GBK" w:cs="方正仿宋_GBK"/>
          <w:color w:val="auto"/>
          <w:sz w:val="32"/>
          <w:szCs w:val="32"/>
          <w:lang w:val="en-US" w:eastAsia="zh-CN"/>
        </w:rPr>
        <w:t>未督促落实一线员工全员安全生产责任制</w:t>
      </w:r>
      <w:r>
        <w:rPr>
          <w:rFonts w:hint="eastAsia" w:ascii="方正仿宋_GBK" w:hAnsi="方正仿宋_GBK" w:eastAsia="方正仿宋_GBK" w:cs="方正仿宋_GBK"/>
          <w:color w:val="auto"/>
          <w:sz w:val="32"/>
          <w:szCs w:val="32"/>
        </w:rPr>
        <w:t>；未及时</w:t>
      </w:r>
      <w:r>
        <w:rPr>
          <w:rFonts w:hint="eastAsia" w:ascii="方正仿宋_GBK" w:eastAsia="方正仿宋_GBK" w:cs="方正仿宋_GBK"/>
          <w:color w:val="auto"/>
          <w:sz w:val="32"/>
          <w:szCs w:val="32"/>
        </w:rPr>
        <w:t>发现</w:t>
      </w:r>
      <w:r>
        <w:rPr>
          <w:rFonts w:hint="eastAsia" w:ascii="方正仿宋_GBK" w:cs="方正仿宋_GBK"/>
          <w:color w:val="auto"/>
          <w:sz w:val="32"/>
          <w:szCs w:val="32"/>
          <w:lang w:val="en-US" w:eastAsia="zh-CN"/>
        </w:rPr>
        <w:t>并消除工人多次违规起吊铁板的安全隐患；未落实现场安全监管人员</w:t>
      </w:r>
      <w:r>
        <w:rPr>
          <w:rFonts w:hint="eastAsia" w:ascii="方正仿宋_GBK" w:hAnsi="方正仿宋_GBK" w:eastAsia="方正仿宋_GBK" w:cs="方正仿宋_GBK"/>
          <w:color w:val="auto"/>
          <w:sz w:val="32"/>
          <w:szCs w:val="32"/>
        </w:rPr>
        <w:t>。其行为违反了《安全生产法》第二十一条</w:t>
      </w:r>
      <w:r>
        <w:rPr>
          <w:rFonts w:hint="eastAsia" w:ascii="方正仿宋_GBK" w:hAnsi="方正仿宋_GBK" w:cs="方正仿宋_GBK"/>
          <w:color w:val="auto"/>
          <w:sz w:val="32"/>
          <w:szCs w:val="32"/>
          <w:lang w:val="en-US" w:eastAsia="zh-CN"/>
        </w:rPr>
        <w:t>第一项、</w:t>
      </w:r>
      <w:r>
        <w:rPr>
          <w:rFonts w:hint="eastAsia" w:ascii="方正仿宋_GBK" w:hAnsi="方正仿宋_GBK" w:eastAsia="方正仿宋_GBK" w:cs="方正仿宋_GBK"/>
          <w:color w:val="auto"/>
          <w:sz w:val="32"/>
          <w:szCs w:val="32"/>
        </w:rPr>
        <w:t>第五项</w:t>
      </w:r>
      <w:r>
        <w:rPr>
          <w:rStyle w:val="13"/>
          <w:rFonts w:hint="eastAsia" w:ascii="方正仿宋_GBK" w:hAnsi="Times New Roman" w:eastAsia="方正仿宋_GBK" w:cs="方正仿宋_GBK"/>
          <w:color w:val="auto"/>
          <w:sz w:val="32"/>
          <w:szCs w:val="32"/>
          <w:vertAlign w:val="superscript"/>
        </w:rPr>
        <w:t>[</w:t>
      </w:r>
      <w:r>
        <w:rPr>
          <w:rStyle w:val="13"/>
          <w:rFonts w:hint="eastAsia" w:ascii="方正仿宋_GBK" w:hAnsi="Times New Roman" w:eastAsia="方正仿宋_GBK" w:cs="方正仿宋_GBK"/>
          <w:color w:val="auto"/>
          <w:sz w:val="32"/>
          <w:szCs w:val="32"/>
          <w:vertAlign w:val="superscript"/>
        </w:rPr>
        <w:footnoteReference w:id="11"/>
      </w:r>
      <w:r>
        <w:rPr>
          <w:rStyle w:val="13"/>
          <w:rFonts w:hint="eastAsia" w:ascii="方正仿宋_GBK" w:hAnsi="Times New Roman" w:eastAsia="方正仿宋_GBK" w:cs="方正仿宋_GBK"/>
          <w:color w:val="auto"/>
          <w:sz w:val="32"/>
          <w:szCs w:val="32"/>
          <w:vertAlign w:val="superscript"/>
        </w:rPr>
        <w:t>]</w:t>
      </w:r>
      <w:r>
        <w:rPr>
          <w:rFonts w:hint="eastAsia" w:ascii="方正仿宋_GBK" w:hAnsi="方正仿宋_GBK" w:eastAsia="方正仿宋_GBK" w:cs="方正仿宋_GBK"/>
          <w:color w:val="auto"/>
          <w:sz w:val="32"/>
          <w:szCs w:val="32"/>
        </w:rPr>
        <w:t>的规定，对事故发生负有领导责任，根据《安全生产法》第九十五条第一项</w:t>
      </w:r>
      <w:r>
        <w:rPr>
          <w:rStyle w:val="13"/>
          <w:rFonts w:hint="eastAsia" w:ascii="方正仿宋_GBK" w:hAnsi="Times New Roman" w:eastAsia="方正仿宋_GBK" w:cs="方正仿宋_GBK"/>
          <w:color w:val="auto"/>
          <w:sz w:val="32"/>
          <w:szCs w:val="32"/>
          <w:vertAlign w:val="superscript"/>
        </w:rPr>
        <w:t>[</w:t>
      </w:r>
      <w:r>
        <w:rPr>
          <w:rStyle w:val="13"/>
          <w:rFonts w:hint="eastAsia" w:ascii="方正仿宋_GBK" w:hAnsi="Times New Roman" w:eastAsia="方正仿宋_GBK" w:cs="方正仿宋_GBK"/>
          <w:color w:val="auto"/>
          <w:sz w:val="32"/>
          <w:szCs w:val="32"/>
          <w:vertAlign w:val="superscript"/>
        </w:rPr>
        <w:footnoteReference w:id="12"/>
      </w:r>
      <w:r>
        <w:rPr>
          <w:rStyle w:val="13"/>
          <w:rFonts w:hint="eastAsia" w:ascii="方正仿宋_GBK" w:hAnsi="Times New Roman" w:eastAsia="方正仿宋_GBK" w:cs="方正仿宋_GBK"/>
          <w:color w:val="auto"/>
          <w:sz w:val="32"/>
          <w:szCs w:val="32"/>
          <w:vertAlign w:val="superscript"/>
        </w:rPr>
        <w:t>]</w:t>
      </w:r>
      <w:r>
        <w:rPr>
          <w:rFonts w:hint="eastAsia" w:ascii="方正仿宋_GBK" w:hAnsi="方正仿宋_GBK" w:eastAsia="方正仿宋_GBK" w:cs="方正仿宋_GBK"/>
          <w:color w:val="auto"/>
          <w:sz w:val="32"/>
          <w:szCs w:val="32"/>
        </w:rPr>
        <w:t>的规定，建议由区应急管理局对其进行行政处罚。</w:t>
      </w:r>
    </w:p>
    <w:p w14:paraId="3E320C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方正仿宋_GBK" w:hAnsi="方正仿宋_GBK" w:cs="方正仿宋_GBK"/>
          <w:color w:val="auto"/>
          <w:sz w:val="32"/>
          <w:szCs w:val="32"/>
          <w:lang w:val="en-US" w:eastAsia="zh-CN"/>
        </w:rPr>
      </w:pPr>
      <w:r>
        <w:rPr>
          <w:rFonts w:hint="eastAsia" w:ascii="方正仿宋_GBK" w:hAnsi="方正仿宋_GBK" w:eastAsia="方正仿宋_GBK" w:cs="方正仿宋_GBK"/>
          <w:color w:val="auto"/>
          <w:sz w:val="32"/>
          <w:szCs w:val="32"/>
        </w:rPr>
        <w:t>（2）</w:t>
      </w:r>
      <w:r>
        <w:rPr>
          <w:rFonts w:hint="eastAsia" w:ascii="方正仿宋_GBK" w:hAnsi="方正仿宋_GBK" w:cs="方正仿宋_GBK"/>
          <w:color w:val="auto"/>
          <w:sz w:val="32"/>
          <w:szCs w:val="32"/>
          <w:lang w:val="en-US" w:eastAsia="zh-CN"/>
        </w:rPr>
        <w:t>何*</w:t>
      </w:r>
      <w:bookmarkStart w:id="98" w:name="_GoBack"/>
      <w:bookmarkEnd w:id="98"/>
      <w:r>
        <w:rPr>
          <w:rFonts w:hint="eastAsia" w:ascii="方正仿宋_GBK" w:hAnsi="方正仿宋_GBK" w:cs="方正仿宋_GBK"/>
          <w:color w:val="auto"/>
          <w:sz w:val="32"/>
          <w:szCs w:val="32"/>
          <w:lang w:val="en-US" w:eastAsia="zh-CN"/>
        </w:rPr>
        <w:t>，伟恩机电公司剪板组班组长，在作业现场未及时发现并消除工人违规起吊铁板的安全隐患。</w:t>
      </w:r>
      <w:bookmarkStart w:id="94" w:name="_Toc7787"/>
      <w:r>
        <w:rPr>
          <w:rFonts w:hint="eastAsia" w:ascii="方正仿宋_GBK" w:hAnsi="方正仿宋_GBK" w:cs="方正仿宋_GBK"/>
          <w:color w:val="auto"/>
          <w:sz w:val="32"/>
          <w:szCs w:val="32"/>
          <w:lang w:val="en-US" w:eastAsia="zh-CN"/>
        </w:rPr>
        <w:t>建议伟恩机电公司按照内部规定处理，并将处理结果报区应急管理局备案。</w:t>
      </w:r>
      <w:bookmarkEnd w:id="94"/>
    </w:p>
    <w:bookmarkEnd w:id="91"/>
    <w:bookmarkEnd w:id="92"/>
    <w:bookmarkEnd w:id="93"/>
    <w:p w14:paraId="1450DEDE">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0"/>
        <w:rPr>
          <w:rFonts w:eastAsia="方正黑体_GBK" w:cs="Times New Roman"/>
          <w:color w:val="auto"/>
          <w:sz w:val="32"/>
          <w:szCs w:val="32"/>
        </w:rPr>
      </w:pPr>
      <w:bookmarkStart w:id="95" w:name="_Toc29535"/>
      <w:bookmarkStart w:id="96" w:name="_Toc31718"/>
      <w:r>
        <w:rPr>
          <w:rFonts w:eastAsia="方正黑体_GBK" w:cs="Times New Roman"/>
          <w:color w:val="auto"/>
          <w:sz w:val="32"/>
          <w:szCs w:val="32"/>
        </w:rPr>
        <w:t>七、事故防范措施建议</w:t>
      </w:r>
      <w:bookmarkEnd w:id="95"/>
      <w:bookmarkEnd w:id="96"/>
    </w:p>
    <w:p w14:paraId="7FD34D1A">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Ansi="仿宋_GB2312"/>
          <w:color w:val="auto"/>
        </w:rPr>
      </w:pPr>
      <w:r>
        <w:rPr>
          <w:rFonts w:hint="eastAsia" w:ascii="方正仿宋_GBK" w:eastAsia="方正仿宋_GBK" w:cs="方正仿宋_GBK"/>
          <w:snapToGrid w:val="0"/>
          <w:color w:val="auto"/>
          <w:kern w:val="16"/>
          <w:sz w:val="32"/>
          <w:szCs w:val="32"/>
        </w:rPr>
        <w:t>为深刻吸取本次事故教训，预防和避免类似事故发生，针对本次事故的特点，特提出以下防范措施建议：</w:t>
      </w:r>
    </w:p>
    <w:p w14:paraId="488EF53A">
      <w:pPr>
        <w:pStyle w:val="3"/>
        <w:keepNext w:val="0"/>
        <w:keepLines w:val="0"/>
        <w:pageBreakBefore w:val="0"/>
        <w:widowControl w:val="0"/>
        <w:kinsoku/>
        <w:wordWrap/>
        <w:overflowPunct/>
        <w:topLinePunct w:val="0"/>
        <w:autoSpaceDE/>
        <w:autoSpaceDN/>
        <w:bidi w:val="0"/>
        <w:spacing w:line="560" w:lineRule="exact"/>
        <w:ind w:right="-394" w:rightChars="-123" w:firstLine="634"/>
        <w:jc w:val="left"/>
        <w:textAlignment w:val="auto"/>
        <w:rPr>
          <w:rFonts w:hint="eastAsia" w:hAnsi="仿宋_GB2312"/>
          <w:color w:val="auto"/>
          <w:lang w:eastAsia="zh-CN"/>
        </w:rPr>
      </w:pPr>
      <w:r>
        <w:rPr>
          <w:rFonts w:hint="eastAsia" w:hAnsi="仿宋_GB2312"/>
          <w:color w:val="auto"/>
          <w:lang w:eastAsia="zh-CN"/>
        </w:rPr>
        <w:t>（一）严格落实企业安全生产主体责任。</w:t>
      </w:r>
      <w:r>
        <w:rPr>
          <w:rFonts w:hint="eastAsia" w:hAnsi="仿宋_GB2312"/>
          <w:color w:val="auto"/>
          <w:lang w:val="en-US" w:eastAsia="zh-CN"/>
        </w:rPr>
        <w:t>伟恩机电公司</w:t>
      </w:r>
      <w:r>
        <w:rPr>
          <w:rFonts w:hint="eastAsia" w:hAnsi="仿宋_GB2312"/>
          <w:color w:val="auto"/>
          <w:lang w:eastAsia="zh-CN"/>
        </w:rPr>
        <w:t>要牢固树立安全发展理念，健全全员安全生产责任制，将责任分解落实到每个岗位、每个员工，定期开展责任制落实情况考核。强化从业人员安全教育培训，对</w:t>
      </w:r>
      <w:r>
        <w:rPr>
          <w:rFonts w:hint="eastAsia" w:hAnsi="仿宋_GB2312"/>
          <w:color w:val="auto"/>
          <w:lang w:val="en-US" w:eastAsia="zh-CN"/>
        </w:rPr>
        <w:t>地面</w:t>
      </w:r>
      <w:r>
        <w:rPr>
          <w:rFonts w:hint="eastAsia" w:hAnsi="仿宋_GB2312"/>
          <w:color w:val="auto"/>
          <w:lang w:eastAsia="zh-CN"/>
        </w:rPr>
        <w:t>行车操作工必须经培训</w:t>
      </w:r>
      <w:r>
        <w:rPr>
          <w:rFonts w:hint="eastAsia" w:hAnsi="仿宋_GB2312"/>
          <w:color w:val="auto"/>
          <w:lang w:val="en-US" w:eastAsia="zh-CN"/>
        </w:rPr>
        <w:t>具有作业能力后</w:t>
      </w:r>
      <w:r>
        <w:rPr>
          <w:rFonts w:hint="eastAsia" w:hAnsi="仿宋_GB2312"/>
          <w:color w:val="auto"/>
          <w:lang w:eastAsia="zh-CN"/>
        </w:rPr>
        <w:t>方可上岗作业，吊装作业时必须安排专人指挥和监护，严禁超载吊装、单侧捆绑起吊等违规操作。定期组织员工学习安全操作规程、事故案例警示教育，提升员工安全意识和风险辨识能力，杜绝违章操作、冒险蛮干行为。深化隐患排查治理和风险辨识管控，重点排查吊装作业、特种设备使用等环节的安全隐患，对发现的隐患要立即整改，做到闭环管理。同时，要全面开展风险辨识评估，针对吊装作业中原材料滑落、设备挤压等风险点，制定并落实有效的防控措施，从源头上防范事故发生。</w:t>
      </w:r>
    </w:p>
    <w:p w14:paraId="3D1001CD">
      <w:pPr>
        <w:keepNext w:val="0"/>
        <w:keepLines w:val="0"/>
        <w:pageBreakBefore w:val="0"/>
        <w:widowControl w:val="0"/>
        <w:numPr>
          <w:ilvl w:val="0"/>
          <w:numId w:val="0"/>
        </w:numPr>
        <w:kinsoku/>
        <w:wordWrap/>
        <w:overflowPunct/>
        <w:topLinePunct w:val="0"/>
        <w:autoSpaceDE/>
        <w:autoSpaceDN/>
        <w:bidi w:val="0"/>
        <w:spacing w:before="0" w:after="0" w:line="560" w:lineRule="exact"/>
        <w:ind w:firstLine="640" w:firstLineChars="200"/>
        <w:textAlignment w:val="auto"/>
        <w:rPr>
          <w:color w:val="auto"/>
        </w:rPr>
      </w:pPr>
      <w:r>
        <w:rPr>
          <w:rFonts w:hint="eastAsia"/>
          <w:color w:val="auto"/>
          <w:lang w:eastAsia="zh-CN"/>
        </w:rPr>
        <w:t>（二）强化监管部门履职能力与服务水平。一是健全监管体制机制。涪陵高新区管委会应积极</w:t>
      </w:r>
      <w:r>
        <w:rPr>
          <w:rFonts w:hint="eastAsia"/>
          <w:color w:val="auto"/>
          <w:lang w:val="en-US" w:eastAsia="zh-CN"/>
        </w:rPr>
        <w:t>争取</w:t>
      </w:r>
      <w:r>
        <w:rPr>
          <w:rFonts w:hint="eastAsia"/>
          <w:color w:val="auto"/>
          <w:lang w:eastAsia="zh-CN"/>
        </w:rPr>
        <w:t>委托执法权限，</w:t>
      </w:r>
      <w:r>
        <w:rPr>
          <w:rFonts w:hint="eastAsia"/>
          <w:color w:val="auto"/>
          <w:lang w:val="en-US" w:eastAsia="zh-CN"/>
        </w:rPr>
        <w:t>增强监管能力，</w:t>
      </w:r>
      <w:r>
        <w:rPr>
          <w:rFonts w:hint="eastAsia"/>
          <w:color w:val="auto"/>
          <w:lang w:eastAsia="zh-CN"/>
        </w:rPr>
        <w:t>明确日常检查、隐患整改监督及行政处罚等职责，破解无执法权的监管瓶颈；同时根据辖区企业数量和监管任务实际需求，合理调配充实安全监管人员力量，确保监管人员配置与监管任务相匹配，提升属地监管效能。二是深化重点领域专项监管。涪陵区应急管理局、涪陵高新区管委会等部门要聚焦中小企业特种设备作业（如行车吊吊装）、危险作业等风险高发环节，定期开展专项检查行动，</w:t>
      </w:r>
      <w:r>
        <w:rPr>
          <w:rFonts w:hint="eastAsia"/>
          <w:color w:val="auto"/>
          <w:lang w:val="en-US" w:eastAsia="zh-CN"/>
        </w:rPr>
        <w:t>强化对伟恩机电公司的日常监管，</w:t>
      </w:r>
      <w:r>
        <w:rPr>
          <w:rFonts w:hint="eastAsia"/>
          <w:color w:val="auto"/>
          <w:lang w:eastAsia="zh-CN"/>
        </w:rPr>
        <w:t>重点排查超载吊装、违规捆绑起吊、操作人员无证上岗等突出问题，对发现的隐患建立台账并督促企业立行立改。三是加强精准指导服务。针对辖区中小企业安全管理能力薄弱的现状，组织专业技术人员开展“一对一”指导服务，帮助企业完善全员安全生产责任制、制定吊装作业安全操作规程、规范风险辨识与隐患排查治理流程，提升</w:t>
      </w:r>
      <w:r>
        <w:rPr>
          <w:rFonts w:hint="eastAsia"/>
          <w:color w:val="auto"/>
          <w:lang w:val="en-US" w:eastAsia="zh-CN"/>
        </w:rPr>
        <w:t>员工</w:t>
      </w:r>
      <w:r>
        <w:rPr>
          <w:rFonts w:hint="eastAsia"/>
          <w:color w:val="auto"/>
          <w:lang w:eastAsia="zh-CN"/>
        </w:rPr>
        <w:t>安全操作技能和风险防控能力。</w:t>
      </w:r>
    </w:p>
    <w:p w14:paraId="434BC821">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eastAsia" w:ascii="方正仿宋_GBK" w:hAnsi="方正仿宋_GBK" w:eastAsia="方正仿宋_GBK" w:cs="方正仿宋_GBK"/>
          <w:color w:val="auto"/>
          <w:sz w:val="32"/>
          <w:szCs w:val="32"/>
        </w:rPr>
      </w:pPr>
    </w:p>
    <w:p w14:paraId="20FEEC1F">
      <w:pPr>
        <w:keepNext w:val="0"/>
        <w:keepLines w:val="0"/>
        <w:pageBreakBefore w:val="0"/>
        <w:widowControl w:val="0"/>
        <w:kinsoku/>
        <w:wordWrap/>
        <w:overflowPunct/>
        <w:topLinePunct w:val="0"/>
        <w:autoSpaceDE/>
        <w:autoSpaceDN/>
        <w:bidi w:val="0"/>
        <w:adjustRightInd w:val="0"/>
        <w:snapToGrid w:val="0"/>
        <w:spacing w:line="560" w:lineRule="exact"/>
        <w:ind w:left="1600" w:leftChars="200" w:hanging="960" w:hangingChars="300"/>
        <w:textAlignment w:val="auto"/>
        <w:outlineLvl w:val="9"/>
        <w:rPr>
          <w:rFonts w:hAnsi="仿宋_GB2312"/>
          <w:color w:val="auto"/>
        </w:rPr>
      </w:pPr>
      <w:r>
        <w:rPr>
          <w:rFonts w:hint="eastAsia" w:ascii="方正仿宋_GBK" w:hAnsi="方正仿宋_GBK" w:eastAsia="方正仿宋_GBK" w:cs="方正仿宋_GBK"/>
          <w:color w:val="auto"/>
          <w:sz w:val="32"/>
          <w:szCs w:val="32"/>
        </w:rPr>
        <w:t>附件：涪陵高新区重庆伟恩机电制造有限公司“11·28”一般其他伤害事故调查组成员名单</w:t>
      </w:r>
    </w:p>
    <w:p w14:paraId="2EF95DB8">
      <w:pPr>
        <w:pStyle w:val="3"/>
        <w:keepNext w:val="0"/>
        <w:keepLines w:val="0"/>
        <w:pageBreakBefore w:val="0"/>
        <w:widowControl w:val="0"/>
        <w:kinsoku/>
        <w:wordWrap/>
        <w:overflowPunct/>
        <w:topLinePunct w:val="0"/>
        <w:autoSpaceDE/>
        <w:autoSpaceDN/>
        <w:bidi w:val="0"/>
        <w:spacing w:line="560" w:lineRule="exact"/>
        <w:ind w:right="-394" w:rightChars="-123" w:firstLine="0" w:firstLineChars="0"/>
        <w:textAlignment w:val="auto"/>
        <w:rPr>
          <w:rFonts w:hAnsi="仿宋_GB2312"/>
          <w:color w:val="auto"/>
        </w:rPr>
      </w:pPr>
    </w:p>
    <w:p w14:paraId="02F46064">
      <w:pPr>
        <w:pStyle w:val="3"/>
        <w:keepNext w:val="0"/>
        <w:keepLines w:val="0"/>
        <w:pageBreakBefore w:val="0"/>
        <w:widowControl w:val="0"/>
        <w:kinsoku/>
        <w:wordWrap/>
        <w:overflowPunct/>
        <w:topLinePunct w:val="0"/>
        <w:autoSpaceDE/>
        <w:autoSpaceDN/>
        <w:bidi w:val="0"/>
        <w:spacing w:line="560" w:lineRule="exact"/>
        <w:ind w:right="-394" w:rightChars="-123" w:firstLine="0" w:firstLineChars="0"/>
        <w:textAlignment w:val="auto"/>
        <w:rPr>
          <w:rFonts w:hAnsi="仿宋_GB2312"/>
          <w:color w:val="auto"/>
        </w:rPr>
      </w:pPr>
    </w:p>
    <w:p w14:paraId="3AA4371B">
      <w:pPr>
        <w:pStyle w:val="3"/>
        <w:keepNext w:val="0"/>
        <w:keepLines w:val="0"/>
        <w:pageBreakBefore w:val="0"/>
        <w:widowControl w:val="0"/>
        <w:kinsoku/>
        <w:wordWrap/>
        <w:overflowPunct/>
        <w:topLinePunct w:val="0"/>
        <w:autoSpaceDE/>
        <w:autoSpaceDN/>
        <w:bidi w:val="0"/>
        <w:spacing w:line="560" w:lineRule="exact"/>
        <w:ind w:left="3520" w:leftChars="200" w:right="-394" w:rightChars="-123" w:hanging="2880" w:hangingChars="900"/>
        <w:jc w:val="left"/>
        <w:textAlignment w:val="auto"/>
        <w:rPr>
          <w:rFonts w:hint="eastAsia" w:ascii="方正仿宋_GBK" w:hAnsi="方正仿宋_GBK" w:eastAsia="方正仿宋_GBK" w:cs="方正仿宋_GBK"/>
          <w:color w:val="auto"/>
          <w:lang w:val="en-US" w:eastAsia="zh"/>
        </w:rPr>
      </w:pPr>
      <w:r>
        <w:rPr>
          <w:rFonts w:hint="eastAsia" w:ascii="方正仿宋_GBK" w:hAnsi="方正仿宋_GBK" w:eastAsia="方正仿宋_GBK" w:cs="方正仿宋_GBK"/>
          <w:color w:val="auto"/>
          <w:lang w:val="en-US" w:eastAsia="zh"/>
        </w:rPr>
        <w:t xml:space="preserve">       </w:t>
      </w:r>
      <w:r>
        <w:rPr>
          <w:rFonts w:hint="eastAsia" w:ascii="方正仿宋_GBK" w:hAnsi="方正仿宋_GBK" w:eastAsia="方正仿宋_GBK" w:cs="方正仿宋_GBK"/>
          <w:color w:val="auto"/>
          <w:lang w:val="en-US" w:eastAsia="zh-CN"/>
        </w:rPr>
        <w:t xml:space="preserve">      </w:t>
      </w:r>
      <w:r>
        <w:rPr>
          <w:rFonts w:hint="eastAsia" w:ascii="方正仿宋_GBK" w:hAnsi="方正仿宋_GBK" w:eastAsia="方正仿宋_GBK" w:cs="方正仿宋_GBK"/>
          <w:color w:val="auto"/>
          <w:lang w:val="en-US" w:eastAsia="zh"/>
        </w:rPr>
        <w:t>涪陵高新区重庆伟恩机电制造有限公司</w:t>
      </w:r>
    </w:p>
    <w:p w14:paraId="00D6B345">
      <w:pPr>
        <w:pStyle w:val="3"/>
        <w:keepNext w:val="0"/>
        <w:keepLines w:val="0"/>
        <w:pageBreakBefore w:val="0"/>
        <w:widowControl w:val="0"/>
        <w:kinsoku/>
        <w:wordWrap/>
        <w:overflowPunct/>
        <w:topLinePunct w:val="0"/>
        <w:autoSpaceDE/>
        <w:autoSpaceDN/>
        <w:bidi w:val="0"/>
        <w:spacing w:line="560" w:lineRule="exact"/>
        <w:ind w:left="3520" w:leftChars="900" w:right="-394" w:rightChars="-123" w:hanging="640" w:hangingChars="200"/>
        <w:jc w:val="left"/>
        <w:textAlignment w:val="auto"/>
        <w:rPr>
          <w:rFonts w:ascii="方正仿宋_GBK" w:hAnsi="方正仿宋_GBK" w:eastAsia="方正仿宋_GBK" w:cs="方正仿宋_GBK"/>
          <w:color w:val="auto"/>
        </w:rPr>
      </w:pPr>
      <w:r>
        <w:rPr>
          <w:rFonts w:hint="eastAsia" w:ascii="方正仿宋_GBK" w:hAnsi="方正仿宋_GBK" w:eastAsia="方正仿宋_GBK" w:cs="方正仿宋_GBK"/>
          <w:color w:val="auto"/>
          <w:lang w:val="en-US" w:eastAsia="zh"/>
        </w:rPr>
        <w:t>“11·28”一般其他伤害事故调查组</w:t>
      </w:r>
    </w:p>
    <w:p w14:paraId="52858044">
      <w:pPr>
        <w:pStyle w:val="3"/>
        <w:keepNext w:val="0"/>
        <w:keepLines w:val="0"/>
        <w:pageBreakBefore w:val="0"/>
        <w:widowControl w:val="0"/>
        <w:kinsoku/>
        <w:wordWrap/>
        <w:overflowPunct/>
        <w:topLinePunct w:val="0"/>
        <w:autoSpaceDE/>
        <w:autoSpaceDN/>
        <w:bidi w:val="0"/>
        <w:spacing w:line="560" w:lineRule="exact"/>
        <w:ind w:right="-394" w:rightChars="-123" w:firstLine="634"/>
        <w:jc w:val="center"/>
        <w:textAlignment w:val="auto"/>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lang w:val="en-US" w:eastAsia="zh"/>
        </w:rPr>
        <w:t xml:space="preserve">         </w:t>
      </w:r>
      <w:r>
        <w:rPr>
          <w:rFonts w:hint="eastAsia" w:ascii="方正仿宋_GBK" w:hAnsi="方正仿宋_GBK" w:eastAsia="方正仿宋_GBK" w:cs="方正仿宋_GBK"/>
          <w:color w:val="auto"/>
        </w:rPr>
        <w:t>202</w:t>
      </w:r>
      <w:r>
        <w:rPr>
          <w:rFonts w:hint="eastAsia" w:ascii="方正仿宋_GBK" w:hAnsi="方正仿宋_GBK" w:eastAsia="方正仿宋_GBK" w:cs="方正仿宋_GBK"/>
          <w:color w:val="auto"/>
          <w:lang w:val="en-US" w:eastAsia="zh-CN"/>
        </w:rPr>
        <w:t>6</w:t>
      </w:r>
      <w:r>
        <w:rPr>
          <w:rFonts w:hint="eastAsia" w:ascii="方正仿宋_GBK" w:hAnsi="方正仿宋_GBK" w:eastAsia="方正仿宋_GBK" w:cs="方正仿宋_GBK"/>
          <w:color w:val="auto"/>
        </w:rPr>
        <w:t>年</w:t>
      </w:r>
      <w:r>
        <w:rPr>
          <w:rFonts w:hint="eastAsia" w:ascii="方正仿宋_GBK" w:hAnsi="方正仿宋_GBK" w:eastAsia="方正仿宋_GBK" w:cs="方正仿宋_GBK"/>
          <w:color w:val="auto"/>
          <w:lang w:val="en-US" w:eastAsia="zh-CN"/>
        </w:rPr>
        <w:t>2</w:t>
      </w:r>
      <w:r>
        <w:rPr>
          <w:rFonts w:hint="eastAsia" w:ascii="方正仿宋_GBK" w:hAnsi="方正仿宋_GBK" w:eastAsia="方正仿宋_GBK" w:cs="方正仿宋_GBK"/>
          <w:color w:val="auto"/>
        </w:rPr>
        <w:t>月</w:t>
      </w:r>
      <w:r>
        <w:rPr>
          <w:rFonts w:hint="eastAsia" w:ascii="方正仿宋_GBK" w:hAnsi="方正仿宋_GBK" w:eastAsia="方正仿宋_GBK" w:cs="方正仿宋_GBK"/>
          <w:color w:val="auto"/>
          <w:lang w:val="en-US" w:eastAsia="zh-CN"/>
        </w:rPr>
        <w:t>5</w:t>
      </w:r>
      <w:r>
        <w:rPr>
          <w:rFonts w:hint="eastAsia" w:ascii="方正仿宋_GBK" w:hAnsi="方正仿宋_GBK" w:eastAsia="方正仿宋_GBK" w:cs="方正仿宋_GBK"/>
          <w:color w:val="auto"/>
        </w:rPr>
        <w:t>日</w:t>
      </w:r>
    </w:p>
    <w:p w14:paraId="25EF74DA">
      <w:pPr>
        <w:spacing w:line="560" w:lineRule="exact"/>
        <w:jc w:val="left"/>
        <w:rPr>
          <w:rFonts w:hint="eastAsia" w:ascii="黑体" w:hAnsi="黑体" w:eastAsia="黑体" w:cs="黑体"/>
          <w:color w:val="auto"/>
          <w:sz w:val="32"/>
          <w:szCs w:val="32"/>
          <w:lang w:val="en-US" w:eastAsia="zh-CN"/>
        </w:rPr>
      </w:pPr>
    </w:p>
    <w:p w14:paraId="69076551">
      <w:pPr>
        <w:spacing w:line="560" w:lineRule="exact"/>
        <w:jc w:val="left"/>
        <w:outlineLvl w:val="0"/>
        <w:rPr>
          <w:rFonts w:hint="eastAsia" w:ascii="黑体" w:hAnsi="黑体" w:eastAsia="黑体" w:cs="黑体"/>
          <w:color w:val="auto"/>
          <w:sz w:val="32"/>
          <w:szCs w:val="32"/>
          <w:lang w:val="en-US" w:eastAsia="zh-CN"/>
        </w:rPr>
      </w:pPr>
      <w:bookmarkStart w:id="97" w:name="_Toc4654"/>
    </w:p>
    <w:p w14:paraId="62C2FD05">
      <w:pPr>
        <w:spacing w:line="560" w:lineRule="exact"/>
        <w:jc w:val="left"/>
        <w:outlineLvl w:val="0"/>
        <w:rPr>
          <w:rFonts w:hint="eastAsia" w:ascii="黑体" w:hAnsi="黑体" w:eastAsia="黑体" w:cs="黑体"/>
          <w:color w:val="auto"/>
          <w:sz w:val="32"/>
          <w:szCs w:val="32"/>
          <w:lang w:val="en-US" w:eastAsia="zh-CN"/>
        </w:rPr>
      </w:pPr>
    </w:p>
    <w:p w14:paraId="477EC554">
      <w:pPr>
        <w:spacing w:line="560" w:lineRule="exact"/>
        <w:jc w:val="left"/>
        <w:outlineLvl w:val="0"/>
        <w:rPr>
          <w:rFonts w:hint="eastAsia" w:ascii="黑体" w:hAnsi="黑体" w:eastAsia="黑体" w:cs="黑体"/>
          <w:color w:val="auto"/>
          <w:sz w:val="32"/>
          <w:szCs w:val="32"/>
          <w:lang w:val="en-US" w:eastAsia="zh-CN"/>
        </w:rPr>
      </w:pPr>
    </w:p>
    <w:p w14:paraId="5C8985F9">
      <w:pPr>
        <w:spacing w:line="560" w:lineRule="exact"/>
        <w:jc w:val="left"/>
        <w:outlineLvl w:val="0"/>
        <w:rPr>
          <w:rFonts w:hint="eastAsia" w:ascii="黑体" w:hAnsi="黑体" w:eastAsia="黑体" w:cs="黑体"/>
          <w:color w:val="auto"/>
          <w:sz w:val="32"/>
          <w:szCs w:val="32"/>
          <w:lang w:val="en-US" w:eastAsia="zh-CN"/>
        </w:rPr>
      </w:pPr>
    </w:p>
    <w:p w14:paraId="2D9CC3B1">
      <w:pPr>
        <w:spacing w:line="560" w:lineRule="exact"/>
        <w:jc w:val="left"/>
        <w:outlineLvl w:val="0"/>
        <w:rPr>
          <w:rFonts w:hint="eastAsia" w:ascii="黑体" w:hAnsi="黑体" w:eastAsia="黑体" w:cs="黑体"/>
          <w:color w:val="auto"/>
          <w:sz w:val="32"/>
          <w:szCs w:val="32"/>
          <w:lang w:val="en-US" w:eastAsia="zh-CN"/>
        </w:rPr>
      </w:pPr>
    </w:p>
    <w:p w14:paraId="302678C4">
      <w:pPr>
        <w:spacing w:line="560" w:lineRule="exact"/>
        <w:jc w:val="left"/>
        <w:outlineLvl w:val="0"/>
        <w:rPr>
          <w:rFonts w:hint="eastAsia" w:ascii="黑体" w:hAnsi="黑体" w:eastAsia="黑体" w:cs="黑体"/>
          <w:color w:val="auto"/>
          <w:sz w:val="32"/>
          <w:szCs w:val="32"/>
          <w:lang w:val="en-US" w:eastAsia="zh-CN"/>
        </w:rPr>
      </w:pPr>
    </w:p>
    <w:p w14:paraId="56BD4FE7">
      <w:pPr>
        <w:spacing w:line="560" w:lineRule="exact"/>
        <w:jc w:val="left"/>
        <w:outlineLvl w:val="0"/>
        <w:rPr>
          <w:rFonts w:hint="eastAsia" w:ascii="黑体" w:hAnsi="黑体" w:eastAsia="黑体" w:cs="黑体"/>
          <w:color w:val="auto"/>
          <w:sz w:val="32"/>
          <w:szCs w:val="32"/>
          <w:lang w:val="en-US" w:eastAsia="zh-CN"/>
        </w:rPr>
      </w:pPr>
    </w:p>
    <w:p w14:paraId="6A8051E3">
      <w:pPr>
        <w:spacing w:line="560" w:lineRule="exact"/>
        <w:jc w:val="left"/>
        <w:outlineLvl w:val="0"/>
        <w:rPr>
          <w:rFonts w:hint="eastAsia" w:ascii="黑体" w:hAnsi="黑体" w:eastAsia="黑体" w:cs="黑体"/>
          <w:color w:val="auto"/>
          <w:sz w:val="32"/>
          <w:szCs w:val="32"/>
          <w:lang w:val="en-US" w:eastAsia="zh-CN"/>
        </w:rPr>
      </w:pPr>
    </w:p>
    <w:p w14:paraId="5453B631">
      <w:pPr>
        <w:spacing w:line="560" w:lineRule="exact"/>
        <w:jc w:val="left"/>
        <w:outlineLvl w:val="0"/>
        <w:rPr>
          <w:rFonts w:hint="eastAsia" w:ascii="黑体" w:hAnsi="黑体" w:eastAsia="黑体" w:cs="黑体"/>
          <w:color w:val="auto"/>
          <w:sz w:val="32"/>
          <w:szCs w:val="32"/>
          <w:lang w:val="en-US" w:eastAsia="zh-CN"/>
        </w:rPr>
      </w:pPr>
    </w:p>
    <w:p w14:paraId="72DCE51C">
      <w:pPr>
        <w:spacing w:line="560" w:lineRule="exact"/>
        <w:jc w:val="left"/>
        <w:outlineLvl w:val="0"/>
        <w:rPr>
          <w:rFonts w:hint="eastAsia" w:ascii="黑体" w:hAnsi="黑体" w:eastAsia="黑体" w:cs="黑体"/>
          <w:color w:val="auto"/>
          <w:sz w:val="32"/>
          <w:szCs w:val="32"/>
          <w:lang w:val="en-US" w:eastAsia="zh-CN"/>
        </w:rPr>
      </w:pPr>
    </w:p>
    <w:p w14:paraId="03334E54">
      <w:pPr>
        <w:spacing w:line="560" w:lineRule="exact"/>
        <w:jc w:val="left"/>
        <w:outlineLvl w:val="0"/>
        <w:rPr>
          <w:rFonts w:hint="eastAsia" w:ascii="黑体" w:hAnsi="黑体" w:eastAsia="黑体" w:cs="黑体"/>
          <w:color w:val="auto"/>
          <w:sz w:val="32"/>
          <w:szCs w:val="32"/>
          <w:lang w:val="en-US" w:eastAsia="zh-CN"/>
        </w:rPr>
      </w:pPr>
    </w:p>
    <w:p w14:paraId="38244811">
      <w:pPr>
        <w:spacing w:line="560" w:lineRule="exact"/>
        <w:jc w:val="left"/>
        <w:outlineLvl w:val="0"/>
        <w:rPr>
          <w:rFonts w:hint="eastAsia" w:ascii="黑体" w:hAnsi="黑体" w:eastAsia="黑体" w:cs="黑体"/>
          <w:color w:val="auto"/>
          <w:sz w:val="32"/>
          <w:szCs w:val="32"/>
          <w:lang w:val="en-US" w:eastAsia="zh-CN"/>
        </w:rPr>
      </w:pPr>
    </w:p>
    <w:p w14:paraId="676B2A5D">
      <w:pPr>
        <w:spacing w:line="560" w:lineRule="exact"/>
        <w:jc w:val="left"/>
        <w:outlineLvl w:val="0"/>
        <w:rPr>
          <w:rFonts w:hint="eastAsia" w:ascii="黑体" w:hAnsi="黑体" w:eastAsia="黑体" w:cs="黑体"/>
          <w:color w:val="auto"/>
          <w:sz w:val="32"/>
          <w:szCs w:val="32"/>
          <w:lang w:val="en-US" w:eastAsia="zh-CN"/>
        </w:rPr>
      </w:pPr>
    </w:p>
    <w:p w14:paraId="3892BCCE">
      <w:pPr>
        <w:spacing w:line="560" w:lineRule="exact"/>
        <w:jc w:val="left"/>
        <w:outlineLvl w:val="0"/>
        <w:rPr>
          <w:rFonts w:hint="eastAsia" w:ascii="黑体" w:hAnsi="黑体" w:eastAsia="黑体" w:cs="黑体"/>
          <w:color w:val="auto"/>
          <w:sz w:val="32"/>
          <w:szCs w:val="32"/>
          <w:lang w:val="en-US" w:eastAsia="zh-CN"/>
        </w:rPr>
      </w:pPr>
    </w:p>
    <w:p w14:paraId="2B5FCDB4">
      <w:pPr>
        <w:spacing w:line="560" w:lineRule="exact"/>
        <w:jc w:val="left"/>
        <w:outlineLvl w:val="0"/>
        <w:rPr>
          <w:rFonts w:hint="eastAsia" w:ascii="黑体" w:hAnsi="黑体" w:eastAsia="黑体" w:cs="黑体"/>
          <w:color w:val="auto"/>
          <w:sz w:val="32"/>
          <w:szCs w:val="32"/>
          <w:lang w:val="en-US" w:eastAsia="zh-CN"/>
        </w:rPr>
      </w:pPr>
    </w:p>
    <w:p w14:paraId="14445852">
      <w:pPr>
        <w:spacing w:line="560" w:lineRule="exact"/>
        <w:jc w:val="left"/>
        <w:outlineLvl w:val="0"/>
        <w:rPr>
          <w:rFonts w:hint="eastAsia" w:ascii="黑体" w:hAnsi="黑体" w:eastAsia="黑体" w:cs="黑体"/>
          <w:color w:val="auto"/>
          <w:sz w:val="32"/>
          <w:szCs w:val="32"/>
          <w:lang w:val="en-US" w:eastAsia="zh-CN"/>
        </w:rPr>
      </w:pPr>
    </w:p>
    <w:p w14:paraId="024A24CA">
      <w:pPr>
        <w:spacing w:line="560" w:lineRule="exact"/>
        <w:jc w:val="left"/>
        <w:outlineLvl w:val="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w:t>
      </w:r>
      <w:bookmarkEnd w:id="97"/>
    </w:p>
    <w:p w14:paraId="71022BE7">
      <w:pPr>
        <w:spacing w:line="560" w:lineRule="exact"/>
        <w:jc w:val="center"/>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rPr>
        <w:t>涪陵高新区重庆伟恩机电制造有限公司“11·28”</w:t>
      </w:r>
    </w:p>
    <w:p w14:paraId="28D1A236">
      <w:pPr>
        <w:spacing w:line="560" w:lineRule="exact"/>
        <w:jc w:val="center"/>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rPr>
        <w:t>一般其他伤害事故调查组成员名单</w:t>
      </w:r>
    </w:p>
    <w:p w14:paraId="1C6452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方正小标宋_GBK" w:hAnsi="方正小标宋_GBK" w:eastAsia="方正小标宋_GBK" w:cs="方正小标宋_GBK"/>
          <w:color w:val="auto"/>
          <w:sz w:val="36"/>
          <w:szCs w:val="36"/>
        </w:rPr>
      </w:pPr>
    </w:p>
    <w:tbl>
      <w:tblPr>
        <w:tblStyle w:val="10"/>
        <w:tblW w:w="93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4"/>
        <w:gridCol w:w="3232"/>
        <w:gridCol w:w="1418"/>
        <w:gridCol w:w="1350"/>
        <w:gridCol w:w="1608"/>
      </w:tblGrid>
      <w:tr w14:paraId="43A1A3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1714" w:type="dxa"/>
            <w:tcBorders>
              <w:top w:val="single" w:color="auto" w:sz="4" w:space="0"/>
              <w:left w:val="single" w:color="auto" w:sz="4" w:space="0"/>
              <w:right w:val="single" w:color="auto" w:sz="4" w:space="0"/>
            </w:tcBorders>
            <w:noWrap/>
            <w:vAlign w:val="center"/>
          </w:tcPr>
          <w:p w14:paraId="3188DC0A">
            <w:pPr>
              <w:jc w:val="center"/>
              <w:rPr>
                <w:rFonts w:ascii="黑体" w:hAnsi="黑体" w:eastAsia="黑体"/>
                <w:color w:val="auto"/>
                <w:sz w:val="32"/>
                <w:szCs w:val="32"/>
              </w:rPr>
            </w:pPr>
            <w:r>
              <w:rPr>
                <w:rFonts w:hint="eastAsia" w:ascii="黑体" w:hAnsi="黑体" w:eastAsia="黑体"/>
                <w:color w:val="auto"/>
                <w:sz w:val="32"/>
                <w:szCs w:val="32"/>
              </w:rPr>
              <w:t>姓  名</w:t>
            </w:r>
          </w:p>
        </w:tc>
        <w:tc>
          <w:tcPr>
            <w:tcW w:w="3232" w:type="dxa"/>
            <w:tcBorders>
              <w:top w:val="single" w:color="auto" w:sz="4" w:space="0"/>
              <w:left w:val="single" w:color="auto" w:sz="4" w:space="0"/>
              <w:right w:val="single" w:color="auto" w:sz="4" w:space="0"/>
            </w:tcBorders>
            <w:noWrap/>
            <w:vAlign w:val="center"/>
          </w:tcPr>
          <w:p w14:paraId="09E5580D">
            <w:pPr>
              <w:jc w:val="center"/>
              <w:rPr>
                <w:rFonts w:ascii="黑体" w:hAnsi="黑体" w:eastAsia="黑体"/>
                <w:color w:val="auto"/>
                <w:sz w:val="32"/>
                <w:szCs w:val="32"/>
              </w:rPr>
            </w:pPr>
            <w:r>
              <w:rPr>
                <w:rFonts w:hint="eastAsia" w:ascii="黑体" w:hAnsi="黑体" w:eastAsia="黑体"/>
                <w:color w:val="auto"/>
                <w:sz w:val="32"/>
                <w:szCs w:val="32"/>
              </w:rPr>
              <w:t>工作单位</w:t>
            </w:r>
          </w:p>
        </w:tc>
        <w:tc>
          <w:tcPr>
            <w:tcW w:w="1418" w:type="dxa"/>
            <w:tcBorders>
              <w:top w:val="single" w:color="auto" w:sz="4" w:space="0"/>
              <w:left w:val="single" w:color="auto" w:sz="4" w:space="0"/>
              <w:right w:val="single" w:color="auto" w:sz="4" w:space="0"/>
            </w:tcBorders>
            <w:noWrap/>
            <w:vAlign w:val="center"/>
          </w:tcPr>
          <w:p w14:paraId="07DEF944">
            <w:pPr>
              <w:jc w:val="center"/>
              <w:rPr>
                <w:rFonts w:ascii="黑体" w:hAnsi="黑体" w:eastAsia="黑体"/>
                <w:color w:val="auto"/>
                <w:sz w:val="32"/>
                <w:szCs w:val="32"/>
              </w:rPr>
            </w:pPr>
            <w:r>
              <w:rPr>
                <w:rFonts w:hint="eastAsia" w:ascii="黑体" w:hAnsi="黑体" w:eastAsia="黑体"/>
                <w:color w:val="auto"/>
                <w:sz w:val="32"/>
                <w:szCs w:val="32"/>
              </w:rPr>
              <w:t>职  务</w:t>
            </w:r>
          </w:p>
        </w:tc>
        <w:tc>
          <w:tcPr>
            <w:tcW w:w="1350" w:type="dxa"/>
            <w:tcBorders>
              <w:top w:val="single" w:color="auto" w:sz="4" w:space="0"/>
              <w:left w:val="single" w:color="auto" w:sz="4" w:space="0"/>
              <w:right w:val="single" w:color="auto" w:sz="4" w:space="0"/>
            </w:tcBorders>
            <w:noWrap/>
            <w:vAlign w:val="center"/>
          </w:tcPr>
          <w:p w14:paraId="1EDDF02E">
            <w:pPr>
              <w:spacing w:line="480" w:lineRule="exact"/>
              <w:rPr>
                <w:rFonts w:ascii="黑体" w:hAnsi="黑体" w:eastAsia="黑体"/>
                <w:color w:val="auto"/>
                <w:sz w:val="32"/>
                <w:szCs w:val="32"/>
              </w:rPr>
            </w:pPr>
            <w:r>
              <w:rPr>
                <w:rFonts w:hint="eastAsia" w:ascii="黑体" w:hAnsi="黑体" w:eastAsia="黑体"/>
                <w:color w:val="auto"/>
                <w:sz w:val="32"/>
                <w:szCs w:val="32"/>
              </w:rPr>
              <w:t>调查组</w:t>
            </w:r>
          </w:p>
          <w:p w14:paraId="3CF8B94A">
            <w:pPr>
              <w:spacing w:line="480" w:lineRule="exact"/>
              <w:rPr>
                <w:rFonts w:ascii="黑体" w:hAnsi="黑体" w:eastAsia="黑体"/>
                <w:color w:val="auto"/>
                <w:sz w:val="32"/>
                <w:szCs w:val="32"/>
              </w:rPr>
            </w:pPr>
            <w:r>
              <w:rPr>
                <w:rFonts w:hint="eastAsia" w:ascii="黑体" w:hAnsi="黑体" w:eastAsia="黑体"/>
                <w:color w:val="auto"/>
                <w:sz w:val="32"/>
                <w:szCs w:val="32"/>
              </w:rPr>
              <w:t>职  务</w:t>
            </w:r>
          </w:p>
        </w:tc>
        <w:tc>
          <w:tcPr>
            <w:tcW w:w="1608" w:type="dxa"/>
            <w:tcBorders>
              <w:top w:val="single" w:color="auto" w:sz="4" w:space="0"/>
              <w:left w:val="single" w:color="auto" w:sz="4" w:space="0"/>
              <w:bottom w:val="single" w:color="auto" w:sz="4" w:space="0"/>
              <w:right w:val="single" w:color="auto" w:sz="4" w:space="0"/>
            </w:tcBorders>
            <w:noWrap/>
            <w:vAlign w:val="center"/>
          </w:tcPr>
          <w:p w14:paraId="5963D493">
            <w:pPr>
              <w:spacing w:line="480" w:lineRule="exact"/>
              <w:jc w:val="center"/>
              <w:rPr>
                <w:rFonts w:ascii="黑体" w:hAnsi="黑体" w:eastAsia="黑体"/>
                <w:color w:val="auto"/>
                <w:sz w:val="32"/>
                <w:szCs w:val="32"/>
              </w:rPr>
            </w:pPr>
            <w:r>
              <w:rPr>
                <w:rFonts w:hint="eastAsia" w:ascii="黑体" w:hAnsi="黑体" w:eastAsia="黑体"/>
                <w:color w:val="auto"/>
                <w:sz w:val="32"/>
                <w:szCs w:val="32"/>
              </w:rPr>
              <w:t>调查组</w:t>
            </w:r>
          </w:p>
          <w:p w14:paraId="6F2B5D3E">
            <w:pPr>
              <w:spacing w:line="480" w:lineRule="exact"/>
              <w:jc w:val="center"/>
              <w:rPr>
                <w:rFonts w:ascii="黑体" w:hAnsi="黑体" w:eastAsia="黑体"/>
                <w:color w:val="auto"/>
                <w:sz w:val="32"/>
                <w:szCs w:val="32"/>
              </w:rPr>
            </w:pPr>
            <w:r>
              <w:rPr>
                <w:rFonts w:hint="eastAsia" w:ascii="黑体" w:hAnsi="黑体" w:eastAsia="黑体"/>
                <w:color w:val="auto"/>
                <w:sz w:val="32"/>
                <w:szCs w:val="32"/>
              </w:rPr>
              <w:t>成员签字</w:t>
            </w:r>
          </w:p>
        </w:tc>
      </w:tr>
      <w:tr w14:paraId="11AE0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580C617C">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袁  闯</w:t>
            </w:r>
          </w:p>
        </w:tc>
        <w:tc>
          <w:tcPr>
            <w:tcW w:w="3232" w:type="dxa"/>
            <w:tcBorders>
              <w:top w:val="single" w:color="auto" w:sz="4" w:space="0"/>
              <w:left w:val="single" w:color="auto" w:sz="4" w:space="0"/>
              <w:bottom w:val="single" w:color="auto" w:sz="4" w:space="0"/>
              <w:right w:val="single" w:color="auto" w:sz="4" w:space="0"/>
            </w:tcBorders>
            <w:noWrap/>
            <w:vAlign w:val="center"/>
          </w:tcPr>
          <w:p w14:paraId="34DBDC40">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区应急管理局</w:t>
            </w:r>
          </w:p>
        </w:tc>
        <w:tc>
          <w:tcPr>
            <w:tcW w:w="1418" w:type="dxa"/>
            <w:tcBorders>
              <w:top w:val="single" w:color="auto" w:sz="4" w:space="0"/>
              <w:left w:val="single" w:color="auto" w:sz="4" w:space="0"/>
              <w:bottom w:val="single" w:color="auto" w:sz="4" w:space="0"/>
              <w:right w:val="single" w:color="auto" w:sz="4" w:space="0"/>
            </w:tcBorders>
            <w:noWrap/>
            <w:vAlign w:val="center"/>
          </w:tcPr>
          <w:p w14:paraId="029A769F">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局  长</w:t>
            </w:r>
          </w:p>
        </w:tc>
        <w:tc>
          <w:tcPr>
            <w:tcW w:w="1350" w:type="dxa"/>
            <w:tcBorders>
              <w:top w:val="single" w:color="auto" w:sz="4" w:space="0"/>
              <w:left w:val="single" w:color="auto" w:sz="4" w:space="0"/>
              <w:bottom w:val="single" w:color="auto" w:sz="4" w:space="0"/>
              <w:right w:val="single" w:color="auto" w:sz="4" w:space="0"/>
            </w:tcBorders>
            <w:noWrap/>
            <w:vAlign w:val="center"/>
          </w:tcPr>
          <w:p w14:paraId="5D238297">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组</w:t>
            </w:r>
            <w:r>
              <w:rPr>
                <w:rFonts w:hint="eastAsia" w:ascii="方正仿宋_GBK" w:hAnsi="宋体"/>
                <w:color w:val="auto"/>
                <w:sz w:val="30"/>
                <w:szCs w:val="30"/>
                <w:lang w:val="en-US" w:eastAsia="zh-CN"/>
              </w:rPr>
              <w:t xml:space="preserve">  </w:t>
            </w:r>
            <w:r>
              <w:rPr>
                <w:rFonts w:hint="eastAsia" w:ascii="方正仿宋_GBK" w:hAnsi="宋体" w:eastAsia="方正仿宋_GBK"/>
                <w:color w:val="auto"/>
                <w:sz w:val="30"/>
                <w:szCs w:val="30"/>
              </w:rPr>
              <w:t>长</w:t>
            </w:r>
          </w:p>
        </w:tc>
        <w:tc>
          <w:tcPr>
            <w:tcW w:w="1608" w:type="dxa"/>
            <w:tcBorders>
              <w:top w:val="single" w:color="auto" w:sz="4" w:space="0"/>
              <w:left w:val="single" w:color="auto" w:sz="4" w:space="0"/>
              <w:bottom w:val="single" w:color="auto" w:sz="4" w:space="0"/>
              <w:right w:val="single" w:color="auto" w:sz="4" w:space="0"/>
            </w:tcBorders>
            <w:noWrap/>
            <w:vAlign w:val="center"/>
          </w:tcPr>
          <w:p w14:paraId="3293F8BC">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袁  闯</w:t>
            </w:r>
          </w:p>
        </w:tc>
      </w:tr>
      <w:tr w14:paraId="65B64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22895676">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周  斌</w:t>
            </w:r>
          </w:p>
        </w:tc>
        <w:tc>
          <w:tcPr>
            <w:tcW w:w="3232" w:type="dxa"/>
            <w:tcBorders>
              <w:top w:val="single" w:color="auto" w:sz="4" w:space="0"/>
              <w:left w:val="single" w:color="auto" w:sz="4" w:space="0"/>
              <w:bottom w:val="single" w:color="auto" w:sz="4" w:space="0"/>
              <w:right w:val="single" w:color="auto" w:sz="4" w:space="0"/>
            </w:tcBorders>
            <w:noWrap/>
            <w:vAlign w:val="center"/>
          </w:tcPr>
          <w:p w14:paraId="3BF5237F">
            <w:pPr>
              <w:jc w:val="center"/>
              <w:rPr>
                <w:rFonts w:ascii="方正仿宋_GBK" w:hAnsi="宋体" w:eastAsia="方正仿宋_GBK"/>
                <w:color w:val="auto"/>
                <w:w w:val="70"/>
                <w:sz w:val="30"/>
                <w:szCs w:val="30"/>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noWrap/>
            <w:vAlign w:val="center"/>
          </w:tcPr>
          <w:p w14:paraId="03387896">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支队长</w:t>
            </w:r>
          </w:p>
        </w:tc>
        <w:tc>
          <w:tcPr>
            <w:tcW w:w="1350" w:type="dxa"/>
            <w:tcBorders>
              <w:top w:val="single" w:color="auto" w:sz="4" w:space="0"/>
              <w:left w:val="single" w:color="auto" w:sz="4" w:space="0"/>
              <w:bottom w:val="single" w:color="auto" w:sz="4" w:space="0"/>
              <w:right w:val="single" w:color="auto" w:sz="4" w:space="0"/>
            </w:tcBorders>
            <w:noWrap/>
            <w:vAlign w:val="center"/>
          </w:tcPr>
          <w:p w14:paraId="29688C70">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副组长</w:t>
            </w:r>
          </w:p>
        </w:tc>
        <w:tc>
          <w:tcPr>
            <w:tcW w:w="1608" w:type="dxa"/>
            <w:tcBorders>
              <w:top w:val="single" w:color="auto" w:sz="4" w:space="0"/>
              <w:left w:val="single" w:color="auto" w:sz="4" w:space="0"/>
              <w:bottom w:val="single" w:color="auto" w:sz="4" w:space="0"/>
              <w:right w:val="single" w:color="auto" w:sz="4" w:space="0"/>
            </w:tcBorders>
            <w:noWrap/>
            <w:vAlign w:val="center"/>
          </w:tcPr>
          <w:p w14:paraId="150D2560">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周  斌</w:t>
            </w:r>
          </w:p>
        </w:tc>
      </w:tr>
      <w:tr w14:paraId="58004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7FEAD102">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熊青云</w:t>
            </w:r>
          </w:p>
        </w:tc>
        <w:tc>
          <w:tcPr>
            <w:tcW w:w="3232" w:type="dxa"/>
            <w:tcBorders>
              <w:top w:val="single" w:color="auto" w:sz="4" w:space="0"/>
              <w:left w:val="single" w:color="auto" w:sz="4" w:space="0"/>
              <w:bottom w:val="single" w:color="auto" w:sz="4" w:space="0"/>
              <w:right w:val="single" w:color="auto" w:sz="4" w:space="0"/>
            </w:tcBorders>
            <w:noWrap/>
            <w:vAlign w:val="center"/>
          </w:tcPr>
          <w:p w14:paraId="19B90EAF">
            <w:pPr>
              <w:jc w:val="center"/>
              <w:rPr>
                <w:rFonts w:ascii="方正仿宋_GBK" w:hAnsi="宋体" w:eastAsia="方正仿宋_GBK"/>
                <w:color w:val="auto"/>
                <w:w w:val="70"/>
                <w:sz w:val="30"/>
                <w:szCs w:val="30"/>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noWrap/>
            <w:vAlign w:val="center"/>
          </w:tcPr>
          <w:p w14:paraId="211FD51A">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政  委</w:t>
            </w:r>
          </w:p>
        </w:tc>
        <w:tc>
          <w:tcPr>
            <w:tcW w:w="1350" w:type="dxa"/>
            <w:tcBorders>
              <w:top w:val="single" w:color="auto" w:sz="4" w:space="0"/>
              <w:left w:val="single" w:color="auto" w:sz="4" w:space="0"/>
              <w:bottom w:val="single" w:color="auto" w:sz="4" w:space="0"/>
              <w:right w:val="single" w:color="auto" w:sz="4" w:space="0"/>
            </w:tcBorders>
            <w:noWrap/>
            <w:vAlign w:val="center"/>
          </w:tcPr>
          <w:p w14:paraId="50BA39DA">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副组长</w:t>
            </w:r>
          </w:p>
        </w:tc>
        <w:tc>
          <w:tcPr>
            <w:tcW w:w="1608" w:type="dxa"/>
            <w:tcBorders>
              <w:top w:val="single" w:color="auto" w:sz="4" w:space="0"/>
              <w:left w:val="single" w:color="auto" w:sz="4" w:space="0"/>
              <w:bottom w:val="single" w:color="auto" w:sz="4" w:space="0"/>
              <w:right w:val="single" w:color="auto" w:sz="4" w:space="0"/>
            </w:tcBorders>
            <w:noWrap/>
            <w:vAlign w:val="center"/>
          </w:tcPr>
          <w:p w14:paraId="758EA786">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熊青云</w:t>
            </w:r>
          </w:p>
        </w:tc>
      </w:tr>
      <w:tr w14:paraId="3FAC66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166524D7">
            <w:pPr>
              <w:jc w:val="center"/>
              <w:rPr>
                <w:rFonts w:hint="default" w:ascii="方正仿宋_GBK" w:hAnsi="宋体" w:eastAsia="方正仿宋_GBK"/>
                <w:color w:val="auto"/>
                <w:sz w:val="30"/>
                <w:szCs w:val="30"/>
                <w:lang w:val="en-US" w:eastAsia="zh-CN"/>
              </w:rPr>
            </w:pPr>
            <w:r>
              <w:rPr>
                <w:rFonts w:hint="eastAsia" w:ascii="方正仿宋_GBK" w:hAnsi="宋体"/>
                <w:color w:val="auto"/>
                <w:sz w:val="30"/>
                <w:szCs w:val="30"/>
                <w:lang w:val="en-US" w:eastAsia="zh-CN"/>
              </w:rPr>
              <w:t>陈立祥</w:t>
            </w:r>
          </w:p>
        </w:tc>
        <w:tc>
          <w:tcPr>
            <w:tcW w:w="3232" w:type="dxa"/>
            <w:tcBorders>
              <w:top w:val="single" w:color="auto" w:sz="4" w:space="0"/>
              <w:left w:val="single" w:color="auto" w:sz="4" w:space="0"/>
              <w:bottom w:val="single" w:color="auto" w:sz="4" w:space="0"/>
              <w:right w:val="single" w:color="auto" w:sz="4" w:space="0"/>
            </w:tcBorders>
            <w:noWrap/>
            <w:vAlign w:val="center"/>
          </w:tcPr>
          <w:p w14:paraId="1E124547">
            <w:pPr>
              <w:pStyle w:val="9"/>
              <w:widowControl/>
              <w:spacing w:line="596" w:lineRule="exact"/>
              <w:jc w:val="center"/>
              <w:rPr>
                <w:rFonts w:hint="default" w:ascii="方正仿宋_GBK" w:eastAsia="方正仿宋_GBK"/>
                <w:color w:val="auto"/>
                <w:sz w:val="30"/>
                <w:szCs w:val="30"/>
              </w:rPr>
            </w:pPr>
            <w:r>
              <w:rPr>
                <w:rFonts w:ascii="方正仿宋_GBK" w:hAnsi="方正仿宋_GBK" w:eastAsia="方正仿宋_GBK" w:cs="方正仿宋_GBK"/>
                <w:color w:val="auto"/>
                <w:sz w:val="30"/>
                <w:szCs w:val="30"/>
              </w:rPr>
              <w:t>区政府办公室</w:t>
            </w:r>
          </w:p>
        </w:tc>
        <w:tc>
          <w:tcPr>
            <w:tcW w:w="1418" w:type="dxa"/>
            <w:tcBorders>
              <w:top w:val="single" w:color="auto" w:sz="4" w:space="0"/>
              <w:left w:val="single" w:color="auto" w:sz="4" w:space="0"/>
              <w:bottom w:val="single" w:color="auto" w:sz="4" w:space="0"/>
              <w:right w:val="single" w:color="auto" w:sz="4" w:space="0"/>
            </w:tcBorders>
            <w:noWrap/>
            <w:vAlign w:val="center"/>
          </w:tcPr>
          <w:p w14:paraId="39089CA3">
            <w:pPr>
              <w:jc w:val="center"/>
              <w:rPr>
                <w:rFonts w:hint="eastAsia" w:ascii="方正仿宋_GBK" w:hAnsi="宋体" w:eastAsia="方正仿宋_GBK"/>
                <w:color w:val="auto"/>
                <w:sz w:val="30"/>
                <w:szCs w:val="30"/>
                <w:lang w:eastAsia="zh-CN"/>
              </w:rPr>
            </w:pPr>
            <w:r>
              <w:rPr>
                <w:rFonts w:hint="eastAsia" w:ascii="方正仿宋_GBK" w:hAnsi="方正仿宋_GBK" w:cs="方正仿宋_GBK"/>
                <w:color w:val="auto"/>
                <w:sz w:val="30"/>
                <w:szCs w:val="30"/>
                <w:lang w:val="en-US" w:eastAsia="zh-CN"/>
              </w:rPr>
              <w:t>副主任</w:t>
            </w:r>
          </w:p>
        </w:tc>
        <w:tc>
          <w:tcPr>
            <w:tcW w:w="1350" w:type="dxa"/>
            <w:tcBorders>
              <w:top w:val="single" w:color="auto" w:sz="4" w:space="0"/>
              <w:left w:val="single" w:color="auto" w:sz="4" w:space="0"/>
              <w:bottom w:val="single" w:color="auto" w:sz="4" w:space="0"/>
              <w:right w:val="single" w:color="auto" w:sz="4" w:space="0"/>
            </w:tcBorders>
            <w:noWrap/>
            <w:vAlign w:val="center"/>
          </w:tcPr>
          <w:p w14:paraId="4E4AE37E">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noWrap/>
            <w:vAlign w:val="center"/>
          </w:tcPr>
          <w:p w14:paraId="7CF80AE7">
            <w:pPr>
              <w:jc w:val="center"/>
              <w:rPr>
                <w:rFonts w:ascii="方正仿宋_GBK" w:hAnsi="宋体" w:eastAsia="方正仿宋_GBK"/>
                <w:color w:val="auto"/>
                <w:sz w:val="30"/>
                <w:szCs w:val="30"/>
              </w:rPr>
            </w:pPr>
            <w:r>
              <w:rPr>
                <w:rFonts w:hint="eastAsia" w:ascii="方正仿宋_GBK" w:hAnsi="宋体"/>
                <w:color w:val="auto"/>
                <w:sz w:val="30"/>
                <w:szCs w:val="30"/>
                <w:lang w:val="en-US" w:eastAsia="zh-CN"/>
              </w:rPr>
              <w:t>陈立祥</w:t>
            </w:r>
          </w:p>
        </w:tc>
      </w:tr>
      <w:tr w14:paraId="6D3880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5305BEE4">
            <w:pPr>
              <w:jc w:val="center"/>
              <w:rPr>
                <w:rFonts w:ascii="方正仿宋_GBK" w:hAnsi="宋体" w:eastAsia="方正仿宋_GBK"/>
                <w:color w:val="auto"/>
                <w:sz w:val="30"/>
                <w:szCs w:val="30"/>
              </w:rPr>
            </w:pPr>
            <w:r>
              <w:rPr>
                <w:rFonts w:ascii="方正仿宋_GBK" w:hAnsi="方正仿宋_GBK" w:eastAsia="方正仿宋_GBK" w:cs="方正仿宋_GBK"/>
                <w:color w:val="auto"/>
                <w:sz w:val="32"/>
                <w:szCs w:val="32"/>
              </w:rPr>
              <w:t>陈复兴</w:t>
            </w:r>
          </w:p>
        </w:tc>
        <w:tc>
          <w:tcPr>
            <w:tcW w:w="3232" w:type="dxa"/>
            <w:tcBorders>
              <w:top w:val="single" w:color="auto" w:sz="4" w:space="0"/>
              <w:left w:val="single" w:color="auto" w:sz="4" w:space="0"/>
              <w:bottom w:val="single" w:color="auto" w:sz="4" w:space="0"/>
              <w:right w:val="single" w:color="auto" w:sz="4" w:space="0"/>
            </w:tcBorders>
            <w:noWrap/>
            <w:vAlign w:val="center"/>
          </w:tcPr>
          <w:p w14:paraId="0B54D28B">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区公安局治安支队</w:t>
            </w:r>
          </w:p>
        </w:tc>
        <w:tc>
          <w:tcPr>
            <w:tcW w:w="1418" w:type="dxa"/>
            <w:tcBorders>
              <w:top w:val="single" w:color="auto" w:sz="4" w:space="0"/>
              <w:left w:val="single" w:color="auto" w:sz="4" w:space="0"/>
              <w:bottom w:val="single" w:color="auto" w:sz="4" w:space="0"/>
              <w:right w:val="single" w:color="auto" w:sz="4" w:space="0"/>
            </w:tcBorders>
            <w:noWrap/>
            <w:vAlign w:val="center"/>
          </w:tcPr>
          <w:p w14:paraId="411FBAF7">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二级警长</w:t>
            </w:r>
          </w:p>
        </w:tc>
        <w:tc>
          <w:tcPr>
            <w:tcW w:w="1350" w:type="dxa"/>
            <w:tcBorders>
              <w:top w:val="single" w:color="auto" w:sz="4" w:space="0"/>
              <w:left w:val="single" w:color="auto" w:sz="4" w:space="0"/>
              <w:bottom w:val="single" w:color="auto" w:sz="4" w:space="0"/>
              <w:right w:val="single" w:color="auto" w:sz="4" w:space="0"/>
            </w:tcBorders>
            <w:noWrap/>
            <w:vAlign w:val="center"/>
          </w:tcPr>
          <w:p w14:paraId="3010E78A">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noWrap/>
            <w:vAlign w:val="center"/>
          </w:tcPr>
          <w:p w14:paraId="162CDAFA">
            <w:pPr>
              <w:jc w:val="center"/>
              <w:rPr>
                <w:rFonts w:ascii="方正仿宋_GBK" w:hAnsi="宋体" w:eastAsia="方正仿宋_GBK"/>
                <w:color w:val="auto"/>
                <w:sz w:val="30"/>
                <w:szCs w:val="30"/>
              </w:rPr>
            </w:pPr>
            <w:r>
              <w:rPr>
                <w:rFonts w:ascii="方正仿宋_GBK" w:hAnsi="方正仿宋_GBK" w:eastAsia="方正仿宋_GBK" w:cs="方正仿宋_GBK"/>
                <w:color w:val="auto"/>
                <w:sz w:val="32"/>
                <w:szCs w:val="32"/>
              </w:rPr>
              <w:t>陈复兴</w:t>
            </w:r>
          </w:p>
        </w:tc>
      </w:tr>
      <w:tr w14:paraId="017A4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0C34244E">
            <w:pPr>
              <w:jc w:val="center"/>
              <w:rPr>
                <w:rFonts w:hint="default" w:ascii="方正仿宋_GBK" w:hAnsi="宋体" w:eastAsia="方正仿宋_GBK"/>
                <w:color w:val="auto"/>
                <w:sz w:val="30"/>
                <w:szCs w:val="30"/>
                <w:lang w:val="en-US" w:eastAsia="zh-CN"/>
              </w:rPr>
            </w:pPr>
            <w:r>
              <w:rPr>
                <w:rFonts w:hint="eastAsia" w:ascii="方正仿宋_GBK" w:hAnsi="宋体"/>
                <w:color w:val="auto"/>
                <w:sz w:val="30"/>
                <w:szCs w:val="30"/>
                <w:lang w:val="en-US" w:eastAsia="zh-CN"/>
              </w:rPr>
              <w:t>余水莲</w:t>
            </w:r>
          </w:p>
        </w:tc>
        <w:tc>
          <w:tcPr>
            <w:tcW w:w="3232" w:type="dxa"/>
            <w:tcBorders>
              <w:top w:val="single" w:color="auto" w:sz="4" w:space="0"/>
              <w:left w:val="single" w:color="auto" w:sz="4" w:space="0"/>
              <w:bottom w:val="single" w:color="auto" w:sz="4" w:space="0"/>
              <w:right w:val="single" w:color="auto" w:sz="4" w:space="0"/>
            </w:tcBorders>
            <w:noWrap/>
            <w:vAlign w:val="center"/>
          </w:tcPr>
          <w:p w14:paraId="408A49E3">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区总工会</w:t>
            </w:r>
          </w:p>
        </w:tc>
        <w:tc>
          <w:tcPr>
            <w:tcW w:w="1418" w:type="dxa"/>
            <w:tcBorders>
              <w:top w:val="single" w:color="auto" w:sz="4" w:space="0"/>
              <w:left w:val="single" w:color="auto" w:sz="4" w:space="0"/>
              <w:bottom w:val="single" w:color="auto" w:sz="4" w:space="0"/>
              <w:right w:val="single" w:color="auto" w:sz="4" w:space="0"/>
            </w:tcBorders>
            <w:noWrap/>
            <w:vAlign w:val="center"/>
          </w:tcPr>
          <w:p w14:paraId="504ACB9F">
            <w:pPr>
              <w:jc w:val="center"/>
              <w:rPr>
                <w:rFonts w:hint="eastAsia" w:ascii="方正仿宋_GBK" w:hAnsi="宋体" w:eastAsia="方正仿宋_GBK"/>
                <w:color w:val="auto"/>
                <w:sz w:val="30"/>
                <w:szCs w:val="30"/>
                <w:lang w:val="en-US" w:eastAsia="zh-CN"/>
              </w:rPr>
            </w:pPr>
            <w:r>
              <w:rPr>
                <w:rFonts w:hint="eastAsia" w:ascii="方正仿宋_GBK" w:hAnsi="宋体"/>
                <w:color w:val="auto"/>
                <w:sz w:val="30"/>
                <w:szCs w:val="30"/>
                <w:lang w:val="en-US" w:eastAsia="zh-CN"/>
              </w:rPr>
              <w:t>干  部</w:t>
            </w:r>
          </w:p>
        </w:tc>
        <w:tc>
          <w:tcPr>
            <w:tcW w:w="1350" w:type="dxa"/>
            <w:tcBorders>
              <w:top w:val="single" w:color="auto" w:sz="4" w:space="0"/>
              <w:left w:val="single" w:color="auto" w:sz="4" w:space="0"/>
              <w:bottom w:val="single" w:color="auto" w:sz="4" w:space="0"/>
              <w:right w:val="single" w:color="auto" w:sz="4" w:space="0"/>
            </w:tcBorders>
            <w:noWrap/>
            <w:vAlign w:val="center"/>
          </w:tcPr>
          <w:p w14:paraId="0E10DD3C">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noWrap/>
            <w:vAlign w:val="center"/>
          </w:tcPr>
          <w:p w14:paraId="3029F3A3">
            <w:pPr>
              <w:jc w:val="center"/>
              <w:rPr>
                <w:rFonts w:ascii="方正仿宋_GBK" w:hAnsi="宋体" w:eastAsia="方正仿宋_GBK"/>
                <w:color w:val="auto"/>
                <w:sz w:val="30"/>
                <w:szCs w:val="30"/>
              </w:rPr>
            </w:pPr>
            <w:r>
              <w:rPr>
                <w:rFonts w:hint="eastAsia" w:ascii="方正仿宋_GBK" w:hAnsi="宋体"/>
                <w:color w:val="auto"/>
                <w:sz w:val="30"/>
                <w:szCs w:val="30"/>
                <w:lang w:val="en-US" w:eastAsia="zh-CN"/>
              </w:rPr>
              <w:t>余水莲</w:t>
            </w:r>
          </w:p>
        </w:tc>
      </w:tr>
      <w:tr w14:paraId="77EFCE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1CAD9A66">
            <w:pPr>
              <w:spacing w:line="520" w:lineRule="exact"/>
              <w:jc w:val="center"/>
              <w:rPr>
                <w:rFonts w:ascii="方正仿宋_GBK" w:hAnsi="宋体" w:eastAsia="方正仿宋_GBK"/>
                <w:color w:val="auto"/>
                <w:sz w:val="30"/>
                <w:szCs w:val="30"/>
              </w:rPr>
            </w:pPr>
            <w:r>
              <w:rPr>
                <w:rFonts w:hint="eastAsia" w:ascii="方正仿宋_GBK" w:hAnsi="方正仿宋_GBK" w:eastAsia="方正仿宋_GBK" w:cs="方正仿宋_GBK"/>
                <w:color w:val="auto"/>
                <w:sz w:val="30"/>
                <w:szCs w:val="30"/>
              </w:rPr>
              <w:t>张  林</w:t>
            </w:r>
          </w:p>
        </w:tc>
        <w:tc>
          <w:tcPr>
            <w:tcW w:w="3232" w:type="dxa"/>
            <w:tcBorders>
              <w:top w:val="single" w:color="auto" w:sz="4" w:space="0"/>
              <w:left w:val="single" w:color="auto" w:sz="4" w:space="0"/>
              <w:bottom w:val="single" w:color="auto" w:sz="4" w:space="0"/>
              <w:right w:val="single" w:color="auto" w:sz="4" w:space="0"/>
            </w:tcBorders>
            <w:noWrap/>
            <w:vAlign w:val="center"/>
          </w:tcPr>
          <w:p w14:paraId="5C95E153">
            <w:pPr>
              <w:spacing w:line="520" w:lineRule="exact"/>
              <w:jc w:val="both"/>
              <w:rPr>
                <w:rFonts w:ascii="方正仿宋_GBK" w:hAnsi="宋体" w:eastAsia="方正仿宋_GBK"/>
                <w:color w:val="auto"/>
                <w:sz w:val="30"/>
                <w:szCs w:val="30"/>
              </w:rPr>
            </w:pPr>
            <w:r>
              <w:rPr>
                <w:rFonts w:hint="eastAsia" w:ascii="方正仿宋_GBK" w:hAnsi="宋体"/>
                <w:color w:val="auto"/>
                <w:spacing w:val="-20"/>
                <w:sz w:val="30"/>
                <w:szCs w:val="30"/>
                <w:lang w:val="en-US" w:eastAsia="zh-CN"/>
              </w:rPr>
              <w:t>区应急管理局工贸安监科</w:t>
            </w:r>
          </w:p>
        </w:tc>
        <w:tc>
          <w:tcPr>
            <w:tcW w:w="1418" w:type="dxa"/>
            <w:tcBorders>
              <w:top w:val="single" w:color="auto" w:sz="4" w:space="0"/>
              <w:left w:val="single" w:color="auto" w:sz="4" w:space="0"/>
              <w:bottom w:val="single" w:color="auto" w:sz="4" w:space="0"/>
              <w:right w:val="single" w:color="auto" w:sz="4" w:space="0"/>
            </w:tcBorders>
            <w:noWrap/>
            <w:vAlign w:val="center"/>
          </w:tcPr>
          <w:p w14:paraId="72CE81DD">
            <w:pPr>
              <w:spacing w:line="520" w:lineRule="exact"/>
              <w:jc w:val="center"/>
              <w:rPr>
                <w:rFonts w:hint="default" w:ascii="方正仿宋_GBK" w:hAnsi="宋体" w:eastAsia="方正仿宋_GBK"/>
                <w:color w:val="auto"/>
                <w:sz w:val="30"/>
                <w:szCs w:val="30"/>
                <w:lang w:val="en-US" w:eastAsia="zh-CN"/>
              </w:rPr>
            </w:pPr>
            <w:r>
              <w:rPr>
                <w:rFonts w:hint="eastAsia" w:ascii="方正仿宋_GBK" w:hAnsi="方正仿宋_GBK" w:cs="方正仿宋_GBK"/>
                <w:color w:val="auto"/>
                <w:sz w:val="28"/>
                <w:szCs w:val="28"/>
                <w:lang w:val="en-US" w:eastAsia="zh-CN"/>
              </w:rPr>
              <w:t>三级主办</w:t>
            </w:r>
          </w:p>
        </w:tc>
        <w:tc>
          <w:tcPr>
            <w:tcW w:w="1350" w:type="dxa"/>
            <w:tcBorders>
              <w:top w:val="single" w:color="auto" w:sz="4" w:space="0"/>
              <w:left w:val="single" w:color="auto" w:sz="4" w:space="0"/>
              <w:bottom w:val="single" w:color="auto" w:sz="4" w:space="0"/>
              <w:right w:val="single" w:color="auto" w:sz="4" w:space="0"/>
            </w:tcBorders>
            <w:noWrap/>
            <w:vAlign w:val="center"/>
          </w:tcPr>
          <w:p w14:paraId="6F1D6EAA">
            <w:pPr>
              <w:spacing w:line="520" w:lineRule="exact"/>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noWrap/>
            <w:vAlign w:val="center"/>
          </w:tcPr>
          <w:p w14:paraId="345EE060">
            <w:pPr>
              <w:spacing w:line="520" w:lineRule="exact"/>
              <w:jc w:val="center"/>
              <w:rPr>
                <w:rFonts w:ascii="方正仿宋_GBK" w:hAnsi="宋体" w:eastAsia="方正仿宋_GBK"/>
                <w:color w:val="auto"/>
                <w:sz w:val="30"/>
                <w:szCs w:val="30"/>
              </w:rPr>
            </w:pPr>
            <w:r>
              <w:rPr>
                <w:rFonts w:hint="eastAsia" w:ascii="方正仿宋_GBK" w:hAnsi="方正仿宋_GBK" w:eastAsia="方正仿宋_GBK" w:cs="方正仿宋_GBK"/>
                <w:color w:val="auto"/>
                <w:sz w:val="30"/>
                <w:szCs w:val="30"/>
              </w:rPr>
              <w:t>张  林</w:t>
            </w:r>
          </w:p>
        </w:tc>
      </w:tr>
      <w:tr w14:paraId="4BE94B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A36F33">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蒋  波</w:t>
            </w:r>
          </w:p>
        </w:tc>
        <w:tc>
          <w:tcPr>
            <w:tcW w:w="32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27B6A4">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D36F88">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大队长</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C37E20">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F73D48">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蒋  波</w:t>
            </w:r>
          </w:p>
        </w:tc>
      </w:tr>
      <w:tr w14:paraId="780B9A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E8A602">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秦  皓</w:t>
            </w:r>
          </w:p>
        </w:tc>
        <w:tc>
          <w:tcPr>
            <w:tcW w:w="32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88C180">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8DFD6E">
            <w:pPr>
              <w:ind w:firstLine="150" w:firstLineChars="50"/>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大队长</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3E9E09">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7F236C">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秦  皓</w:t>
            </w:r>
          </w:p>
        </w:tc>
      </w:tr>
      <w:tr w14:paraId="24F6A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0F3BA4">
            <w:pPr>
              <w:jc w:val="center"/>
              <w:rPr>
                <w:rFonts w:hint="eastAsia" w:ascii="方正仿宋_GBK" w:hAnsi="宋体" w:eastAsia="方正仿宋_GBK" w:cs="Calibri"/>
                <w:color w:val="auto"/>
                <w:kern w:val="2"/>
                <w:sz w:val="30"/>
                <w:szCs w:val="30"/>
                <w:lang w:val="en-US" w:eastAsia="zh-CN" w:bidi="ar-SA"/>
              </w:rPr>
            </w:pPr>
            <w:r>
              <w:rPr>
                <w:rFonts w:hint="eastAsia" w:ascii="方正仿宋_GBK" w:hAnsi="宋体"/>
                <w:color w:val="auto"/>
                <w:sz w:val="30"/>
                <w:szCs w:val="30"/>
                <w:lang w:val="en-US" w:eastAsia="zh-CN"/>
              </w:rPr>
              <w:t>易  涛</w:t>
            </w:r>
          </w:p>
        </w:tc>
        <w:tc>
          <w:tcPr>
            <w:tcW w:w="32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F397B5">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FD3F25">
            <w:pPr>
              <w:ind w:firstLine="150" w:firstLineChars="50"/>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大队长</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6FC95F">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9844AA">
            <w:pPr>
              <w:jc w:val="center"/>
              <w:rPr>
                <w:rFonts w:ascii="方正仿宋_GBK" w:hAnsi="宋体" w:eastAsia="方正仿宋_GBK" w:cs="Calibri"/>
                <w:color w:val="auto"/>
                <w:kern w:val="2"/>
                <w:sz w:val="30"/>
                <w:szCs w:val="30"/>
                <w:lang w:val="en-US" w:eastAsia="zh-CN" w:bidi="ar-SA"/>
              </w:rPr>
            </w:pPr>
            <w:r>
              <w:rPr>
                <w:rFonts w:hint="eastAsia" w:ascii="方正仿宋_GBK" w:hAnsi="宋体"/>
                <w:color w:val="auto"/>
                <w:sz w:val="30"/>
                <w:szCs w:val="30"/>
                <w:lang w:val="en-US" w:eastAsia="zh-CN"/>
              </w:rPr>
              <w:t>易  涛</w:t>
            </w:r>
          </w:p>
        </w:tc>
      </w:tr>
      <w:tr w14:paraId="615D2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22465B">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尹  倩</w:t>
            </w:r>
          </w:p>
        </w:tc>
        <w:tc>
          <w:tcPr>
            <w:tcW w:w="32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94A147">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7BBA19">
            <w:pPr>
              <w:jc w:val="center"/>
              <w:rPr>
                <w:rFonts w:hint="eastAsia" w:ascii="方正仿宋_GBK" w:hAnsi="宋体" w:eastAsia="方正仿宋_GBK" w:cs="Calibri"/>
                <w:color w:val="auto"/>
                <w:kern w:val="2"/>
                <w:sz w:val="30"/>
                <w:szCs w:val="30"/>
                <w:lang w:val="en-US" w:eastAsia="zh-CN" w:bidi="ar-SA"/>
              </w:rPr>
            </w:pPr>
            <w:r>
              <w:rPr>
                <w:rFonts w:hint="eastAsia" w:ascii="方正仿宋_GBK" w:hAnsi="宋体"/>
                <w:color w:val="auto"/>
                <w:sz w:val="30"/>
                <w:szCs w:val="30"/>
                <w:lang w:val="en-US" w:eastAsia="zh-CN"/>
              </w:rPr>
              <w:t>三级主办</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4B78A4">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A40166">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尹  倩</w:t>
            </w:r>
          </w:p>
        </w:tc>
      </w:tr>
      <w:tr w14:paraId="46673D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0F8E41">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王  银</w:t>
            </w:r>
          </w:p>
        </w:tc>
        <w:tc>
          <w:tcPr>
            <w:tcW w:w="32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E409C8">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AA3B53">
            <w:pPr>
              <w:jc w:val="center"/>
              <w:rPr>
                <w:rFonts w:hint="eastAsia" w:ascii="方正仿宋_GBK" w:hAnsi="宋体" w:eastAsia="方正仿宋_GBK" w:cs="Calibri"/>
                <w:color w:val="auto"/>
                <w:kern w:val="2"/>
                <w:sz w:val="30"/>
                <w:szCs w:val="30"/>
                <w:lang w:val="en-US" w:eastAsia="zh-CN" w:bidi="ar-SA"/>
              </w:rPr>
            </w:pPr>
            <w:r>
              <w:rPr>
                <w:rFonts w:hint="eastAsia" w:ascii="方正仿宋_GBK" w:hAnsi="宋体"/>
                <w:color w:val="auto"/>
                <w:sz w:val="30"/>
                <w:szCs w:val="30"/>
                <w:lang w:val="en-US" w:eastAsia="zh-CN"/>
              </w:rPr>
              <w:t>三级主办</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9C8A37">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DDA240">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王  银</w:t>
            </w:r>
          </w:p>
        </w:tc>
      </w:tr>
      <w:tr w14:paraId="569ABD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A182CA">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罗志福</w:t>
            </w:r>
          </w:p>
        </w:tc>
        <w:tc>
          <w:tcPr>
            <w:tcW w:w="32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F3931D">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E1365D">
            <w:pPr>
              <w:jc w:val="center"/>
              <w:rPr>
                <w:rFonts w:ascii="方正仿宋_GBK" w:hAnsi="宋体" w:eastAsia="方正仿宋_GBK" w:cs="Calibri"/>
                <w:color w:val="auto"/>
                <w:kern w:val="2"/>
                <w:sz w:val="30"/>
                <w:szCs w:val="30"/>
                <w:lang w:val="en-US" w:eastAsia="zh-CN" w:bidi="ar-SA"/>
              </w:rPr>
            </w:pPr>
            <w:r>
              <w:rPr>
                <w:rFonts w:hint="eastAsia" w:ascii="方正仿宋_GBK" w:hAnsi="宋体"/>
                <w:color w:val="auto"/>
                <w:spacing w:val="-34"/>
                <w:sz w:val="30"/>
                <w:szCs w:val="30"/>
                <w:lang w:val="en-US" w:eastAsia="zh-CN"/>
              </w:rPr>
              <w:t>一级</w:t>
            </w:r>
            <w:r>
              <w:rPr>
                <w:rFonts w:hint="eastAsia" w:ascii="方正仿宋_GBK" w:hAnsi="宋体" w:eastAsia="方正仿宋_GBK"/>
                <w:color w:val="auto"/>
                <w:spacing w:val="-34"/>
                <w:sz w:val="30"/>
                <w:szCs w:val="30"/>
              </w:rPr>
              <w:t>执法员</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E0822B">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91FCBE">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罗志福</w:t>
            </w:r>
          </w:p>
        </w:tc>
      </w:tr>
      <w:tr w14:paraId="61D93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2F76782B">
            <w:pPr>
              <w:jc w:val="center"/>
              <w:rPr>
                <w:rFonts w:hint="eastAsia" w:ascii="方正仿宋_GBK" w:hAnsi="宋体" w:eastAsia="方正仿宋_GBK"/>
                <w:color w:val="auto"/>
                <w:sz w:val="30"/>
                <w:szCs w:val="30"/>
                <w:lang w:val="en-US" w:eastAsia="zh-CN"/>
              </w:rPr>
            </w:pPr>
            <w:r>
              <w:rPr>
                <w:rFonts w:hint="eastAsia" w:ascii="方正仿宋_GBK" w:hAnsi="宋体"/>
                <w:color w:val="auto"/>
                <w:sz w:val="30"/>
                <w:szCs w:val="30"/>
                <w:lang w:val="en-US" w:eastAsia="zh-CN"/>
              </w:rPr>
              <w:t>向  阳</w:t>
            </w:r>
          </w:p>
        </w:tc>
        <w:tc>
          <w:tcPr>
            <w:tcW w:w="32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9FBBF9">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8142C2">
            <w:pPr>
              <w:jc w:val="center"/>
              <w:rPr>
                <w:rFonts w:ascii="方正仿宋_GBK" w:hAnsi="宋体" w:eastAsia="方正仿宋_GBK" w:cs="Calibri"/>
                <w:color w:val="auto"/>
                <w:kern w:val="2"/>
                <w:sz w:val="30"/>
                <w:szCs w:val="30"/>
                <w:lang w:val="en-US" w:eastAsia="zh-CN" w:bidi="ar-SA"/>
              </w:rPr>
            </w:pPr>
            <w:r>
              <w:rPr>
                <w:rFonts w:hint="eastAsia" w:ascii="方正仿宋_GBK" w:hAnsi="宋体"/>
                <w:color w:val="auto"/>
                <w:spacing w:val="-34"/>
                <w:sz w:val="30"/>
                <w:szCs w:val="30"/>
                <w:lang w:val="en-US" w:eastAsia="zh-CN"/>
              </w:rPr>
              <w:t>一级</w:t>
            </w:r>
            <w:r>
              <w:rPr>
                <w:rFonts w:hint="eastAsia" w:ascii="方正仿宋_GBK" w:hAnsi="宋体" w:eastAsia="方正仿宋_GBK"/>
                <w:color w:val="auto"/>
                <w:spacing w:val="-34"/>
                <w:sz w:val="30"/>
                <w:szCs w:val="30"/>
              </w:rPr>
              <w:t>执法员</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398BF3">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9A3EDD">
            <w:pPr>
              <w:jc w:val="center"/>
              <w:rPr>
                <w:rFonts w:hint="eastAsia" w:ascii="方正仿宋_GBK" w:hAnsi="宋体" w:eastAsia="方正仿宋_GBK" w:cs="Calibri"/>
                <w:color w:val="auto"/>
                <w:kern w:val="2"/>
                <w:sz w:val="30"/>
                <w:szCs w:val="30"/>
                <w:lang w:val="en-US" w:eastAsia="zh-CN" w:bidi="ar-SA"/>
              </w:rPr>
            </w:pPr>
            <w:r>
              <w:rPr>
                <w:rFonts w:hint="eastAsia" w:ascii="方正仿宋_GBK" w:hAnsi="宋体"/>
                <w:color w:val="auto"/>
                <w:sz w:val="30"/>
                <w:szCs w:val="30"/>
                <w:lang w:val="en-US" w:eastAsia="zh-CN"/>
              </w:rPr>
              <w:t>向  阳</w:t>
            </w:r>
          </w:p>
        </w:tc>
      </w:tr>
      <w:tr w14:paraId="1F04E8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3F9E3484">
            <w:pPr>
              <w:jc w:val="center"/>
              <w:rPr>
                <w:rFonts w:hint="eastAsia" w:ascii="方正仿宋_GBK" w:hAnsi="宋体" w:eastAsia="方正仿宋_GBK"/>
                <w:color w:val="auto"/>
                <w:sz w:val="30"/>
                <w:szCs w:val="30"/>
                <w:lang w:val="en-US" w:eastAsia="zh-CN"/>
              </w:rPr>
            </w:pPr>
            <w:r>
              <w:rPr>
                <w:rFonts w:hint="eastAsia" w:ascii="方正仿宋_GBK" w:hAnsi="宋体"/>
                <w:color w:val="auto"/>
                <w:sz w:val="30"/>
                <w:szCs w:val="30"/>
                <w:lang w:val="en-US" w:eastAsia="zh-CN"/>
              </w:rPr>
              <w:t>龚雨涵</w:t>
            </w:r>
          </w:p>
        </w:tc>
        <w:tc>
          <w:tcPr>
            <w:tcW w:w="32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E01D62">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区应急</w:t>
            </w:r>
            <w:r>
              <w:rPr>
                <w:rFonts w:hint="eastAsia" w:ascii="方正仿宋_GBK" w:hAnsi="宋体"/>
                <w:color w:val="auto"/>
                <w:sz w:val="30"/>
                <w:szCs w:val="30"/>
                <w:lang w:val="en-US" w:eastAsia="zh-CN"/>
              </w:rPr>
              <w:t>管理</w:t>
            </w:r>
            <w:r>
              <w:rPr>
                <w:rFonts w:hint="eastAsia" w:ascii="方正仿宋_GBK" w:hAnsi="宋体" w:eastAsia="方正仿宋_GBK"/>
                <w:color w:val="auto"/>
                <w:sz w:val="30"/>
                <w:szCs w:val="30"/>
              </w:rPr>
              <w:t>执法支队</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8AE36F">
            <w:pPr>
              <w:jc w:val="center"/>
              <w:rPr>
                <w:rFonts w:hint="eastAsia" w:ascii="方正仿宋_GBK" w:hAnsi="宋体" w:eastAsia="方正仿宋_GBK" w:cs="Calibri"/>
                <w:color w:val="auto"/>
                <w:kern w:val="2"/>
                <w:sz w:val="30"/>
                <w:szCs w:val="30"/>
                <w:lang w:val="en-US" w:eastAsia="zh-CN" w:bidi="ar-SA"/>
              </w:rPr>
            </w:pPr>
            <w:r>
              <w:rPr>
                <w:rFonts w:hint="eastAsia" w:ascii="方正仿宋_GBK" w:hAnsi="宋体"/>
                <w:color w:val="auto"/>
                <w:sz w:val="30"/>
                <w:szCs w:val="30"/>
                <w:lang w:val="en-US" w:eastAsia="zh-CN"/>
              </w:rPr>
              <w:t>四级主办</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C4C605">
            <w:pPr>
              <w:jc w:val="center"/>
              <w:rPr>
                <w:rFonts w:ascii="方正仿宋_GBK" w:hAnsi="宋体" w:eastAsia="方正仿宋_GBK" w:cs="Calibri"/>
                <w:color w:val="auto"/>
                <w:kern w:val="2"/>
                <w:sz w:val="30"/>
                <w:szCs w:val="30"/>
                <w:lang w:val="en-US" w:eastAsia="zh-CN" w:bidi="ar-SA"/>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E180B3">
            <w:pPr>
              <w:jc w:val="center"/>
              <w:rPr>
                <w:rFonts w:hint="eastAsia" w:ascii="方正仿宋_GBK" w:hAnsi="宋体" w:eastAsia="方正仿宋_GBK" w:cs="Calibri"/>
                <w:color w:val="auto"/>
                <w:kern w:val="2"/>
                <w:sz w:val="30"/>
                <w:szCs w:val="30"/>
                <w:lang w:val="en-US" w:eastAsia="zh-CN" w:bidi="ar-SA"/>
              </w:rPr>
            </w:pPr>
            <w:r>
              <w:rPr>
                <w:rFonts w:hint="eastAsia" w:ascii="方正仿宋_GBK" w:hAnsi="宋体"/>
                <w:color w:val="auto"/>
                <w:sz w:val="30"/>
                <w:szCs w:val="30"/>
                <w:lang w:val="en-US" w:eastAsia="zh-CN"/>
              </w:rPr>
              <w:t>龚雨涵</w:t>
            </w:r>
          </w:p>
        </w:tc>
      </w:tr>
      <w:tr w14:paraId="046AE7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1714" w:type="dxa"/>
            <w:tcBorders>
              <w:top w:val="single" w:color="auto" w:sz="4" w:space="0"/>
              <w:left w:val="single" w:color="auto" w:sz="4" w:space="0"/>
              <w:bottom w:val="single" w:color="auto" w:sz="4" w:space="0"/>
              <w:right w:val="single" w:color="auto" w:sz="4" w:space="0"/>
            </w:tcBorders>
            <w:noWrap/>
            <w:vAlign w:val="center"/>
          </w:tcPr>
          <w:p w14:paraId="16858829">
            <w:pPr>
              <w:jc w:val="center"/>
              <w:rPr>
                <w:rFonts w:hint="default" w:ascii="方正仿宋_GBK" w:hAnsi="宋体" w:eastAsia="方正仿宋_GBK"/>
                <w:color w:val="auto"/>
                <w:sz w:val="30"/>
                <w:szCs w:val="30"/>
                <w:lang w:val="en-US" w:eastAsia="zh-CN"/>
              </w:rPr>
            </w:pPr>
            <w:r>
              <w:rPr>
                <w:rFonts w:hint="eastAsia" w:ascii="方正仿宋_GBK" w:hAnsi="宋体"/>
                <w:color w:val="auto"/>
                <w:sz w:val="30"/>
                <w:szCs w:val="30"/>
                <w:lang w:val="en-US" w:eastAsia="zh-CN"/>
              </w:rPr>
              <w:t>郑怀芬</w:t>
            </w:r>
          </w:p>
        </w:tc>
        <w:tc>
          <w:tcPr>
            <w:tcW w:w="3232" w:type="dxa"/>
            <w:tcBorders>
              <w:top w:val="single" w:color="auto" w:sz="4" w:space="0"/>
              <w:left w:val="single" w:color="auto" w:sz="4" w:space="0"/>
              <w:bottom w:val="single" w:color="auto" w:sz="4" w:space="0"/>
              <w:right w:val="single" w:color="auto" w:sz="4" w:space="0"/>
            </w:tcBorders>
            <w:noWrap/>
            <w:vAlign w:val="center"/>
          </w:tcPr>
          <w:p w14:paraId="6516AE23">
            <w:pPr>
              <w:jc w:val="center"/>
              <w:rPr>
                <w:rFonts w:hint="default" w:ascii="方正仿宋_GBK" w:hAnsi="宋体" w:eastAsia="方正仿宋_GBK"/>
                <w:color w:val="auto"/>
                <w:sz w:val="30"/>
                <w:szCs w:val="30"/>
                <w:lang w:val="en-US" w:eastAsia="zh-CN"/>
              </w:rPr>
            </w:pPr>
            <w:r>
              <w:rPr>
                <w:rFonts w:hint="eastAsia" w:ascii="方正仿宋_GBK" w:hAnsi="宋体"/>
                <w:color w:val="auto"/>
                <w:sz w:val="30"/>
                <w:szCs w:val="30"/>
                <w:lang w:val="en-US" w:eastAsia="zh-CN"/>
              </w:rPr>
              <w:t>涪陵高新区管委会</w:t>
            </w:r>
          </w:p>
        </w:tc>
        <w:tc>
          <w:tcPr>
            <w:tcW w:w="1418" w:type="dxa"/>
            <w:tcBorders>
              <w:top w:val="single" w:color="auto" w:sz="4" w:space="0"/>
              <w:left w:val="single" w:color="auto" w:sz="4" w:space="0"/>
              <w:bottom w:val="single" w:color="auto" w:sz="4" w:space="0"/>
              <w:right w:val="single" w:color="auto" w:sz="4" w:space="0"/>
            </w:tcBorders>
            <w:noWrap/>
            <w:vAlign w:val="center"/>
          </w:tcPr>
          <w:p w14:paraId="62CF4B15">
            <w:pPr>
              <w:jc w:val="center"/>
              <w:rPr>
                <w:rFonts w:hint="eastAsia" w:ascii="方正仿宋_GBK" w:hAnsi="宋体" w:eastAsia="方正仿宋_GBK"/>
                <w:color w:val="auto"/>
                <w:sz w:val="30"/>
                <w:szCs w:val="30"/>
                <w:lang w:val="en-US" w:eastAsia="zh-CN"/>
              </w:rPr>
            </w:pPr>
            <w:r>
              <w:rPr>
                <w:rFonts w:hint="eastAsia" w:ascii="方正仿宋_GBK" w:hAnsi="宋体"/>
                <w:color w:val="auto"/>
                <w:sz w:val="30"/>
                <w:szCs w:val="30"/>
                <w:lang w:val="en-US" w:eastAsia="zh-CN"/>
              </w:rPr>
              <w:t>干  部</w:t>
            </w:r>
          </w:p>
        </w:tc>
        <w:tc>
          <w:tcPr>
            <w:tcW w:w="1350" w:type="dxa"/>
            <w:tcBorders>
              <w:top w:val="single" w:color="auto" w:sz="4" w:space="0"/>
              <w:left w:val="single" w:color="auto" w:sz="4" w:space="0"/>
              <w:bottom w:val="single" w:color="auto" w:sz="4" w:space="0"/>
              <w:right w:val="single" w:color="auto" w:sz="4" w:space="0"/>
            </w:tcBorders>
            <w:noWrap/>
            <w:vAlign w:val="center"/>
          </w:tcPr>
          <w:p w14:paraId="61B89166">
            <w:pPr>
              <w:jc w:val="center"/>
              <w:rPr>
                <w:rFonts w:ascii="方正仿宋_GBK" w:hAnsi="宋体" w:eastAsia="方正仿宋_GBK"/>
                <w:color w:val="auto"/>
                <w:sz w:val="30"/>
                <w:szCs w:val="30"/>
              </w:rPr>
            </w:pPr>
            <w:r>
              <w:rPr>
                <w:rFonts w:hint="eastAsia" w:ascii="方正仿宋_GBK" w:hAnsi="宋体" w:eastAsia="方正仿宋_GBK"/>
                <w:color w:val="auto"/>
                <w:sz w:val="30"/>
                <w:szCs w:val="30"/>
              </w:rPr>
              <w:t>成  员</w:t>
            </w:r>
          </w:p>
        </w:tc>
        <w:tc>
          <w:tcPr>
            <w:tcW w:w="1608" w:type="dxa"/>
            <w:tcBorders>
              <w:top w:val="single" w:color="auto" w:sz="4" w:space="0"/>
              <w:left w:val="single" w:color="auto" w:sz="4" w:space="0"/>
              <w:bottom w:val="single" w:color="auto" w:sz="4" w:space="0"/>
              <w:right w:val="single" w:color="auto" w:sz="4" w:space="0"/>
            </w:tcBorders>
            <w:noWrap/>
            <w:vAlign w:val="center"/>
          </w:tcPr>
          <w:p w14:paraId="23A3AD9C">
            <w:pPr>
              <w:jc w:val="center"/>
              <w:rPr>
                <w:rFonts w:ascii="方正仿宋_GBK" w:hAnsi="宋体" w:eastAsia="方正仿宋_GBK"/>
                <w:color w:val="auto"/>
                <w:sz w:val="30"/>
                <w:szCs w:val="30"/>
              </w:rPr>
            </w:pPr>
            <w:r>
              <w:rPr>
                <w:rFonts w:hint="eastAsia" w:ascii="方正仿宋_GBK" w:hAnsi="宋体"/>
                <w:color w:val="auto"/>
                <w:sz w:val="30"/>
                <w:szCs w:val="30"/>
                <w:lang w:val="en-US" w:eastAsia="zh-CN"/>
              </w:rPr>
              <w:t>郑怀芬</w:t>
            </w:r>
          </w:p>
        </w:tc>
      </w:tr>
    </w:tbl>
    <w:p w14:paraId="5E909FB2">
      <w:pPr>
        <w:rPr>
          <w:color w:val="auto"/>
        </w:rPr>
      </w:pPr>
    </w:p>
    <w:sectPr>
      <w:footerReference r:id="rId6" w:type="default"/>
      <w:pgSz w:w="11906" w:h="16838"/>
      <w:pgMar w:top="2041"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AEA3947-CD66-48DF-B589-4DB5F7097E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7DB2675-0233-4D6F-9DE8-489F0C5EBF35}"/>
  </w:font>
  <w:font w:name="方正仿宋_GBK">
    <w:panose1 w:val="03000509000000000000"/>
    <w:charset w:val="86"/>
    <w:family w:val="script"/>
    <w:pitch w:val="default"/>
    <w:sig w:usb0="00000001" w:usb1="080E0000" w:usb2="00000000" w:usb3="00000000" w:csb0="00040000" w:csb1="00000000"/>
    <w:embedRegular r:id="rId3" w:fontKey="{9120217A-0A0C-4CC5-A918-1D6CF4851F2D}"/>
  </w:font>
  <w:font w:name="仿宋_GB2312">
    <w:altName w:val="仿宋"/>
    <w:panose1 w:val="00000000000000000000"/>
    <w:charset w:val="00"/>
    <w:family w:val="auto"/>
    <w:pitch w:val="default"/>
    <w:sig w:usb0="00000000" w:usb1="00000000" w:usb2="00000000" w:usb3="00000000" w:csb0="00040001" w:csb1="00000000"/>
    <w:embedRegular r:id="rId4" w:fontKey="{898A41D6-6627-4EAE-97E2-880C9FFEF55E}"/>
  </w:font>
  <w:font w:name="仿宋">
    <w:panose1 w:val="02010609060101010101"/>
    <w:charset w:val="86"/>
    <w:family w:val="modern"/>
    <w:pitch w:val="default"/>
    <w:sig w:usb0="800002BF" w:usb1="38CF7CFA" w:usb2="00000016" w:usb3="00000000" w:csb0="00040001" w:csb1="00000000"/>
    <w:embedRegular r:id="rId5" w:fontKey="{83EC1EA8-C9F4-4816-AF45-92A51A13624A}"/>
  </w:font>
  <w:font w:name="方正黑体_GBK">
    <w:panose1 w:val="03000509000000000000"/>
    <w:charset w:val="86"/>
    <w:family w:val="script"/>
    <w:pitch w:val="default"/>
    <w:sig w:usb0="00000001" w:usb1="080E0000" w:usb2="00000000" w:usb3="00000000" w:csb0="00040000" w:csb1="00000000"/>
    <w:embedRegular r:id="rId6" w:fontKey="{284850CD-183D-4BC9-A197-8CF7BE748F27}"/>
  </w:font>
  <w:font w:name="方正小标宋_GBK">
    <w:panose1 w:val="03000509000000000000"/>
    <w:charset w:val="86"/>
    <w:family w:val="script"/>
    <w:pitch w:val="default"/>
    <w:sig w:usb0="00000001" w:usb1="080E0000" w:usb2="00000000" w:usb3="00000000" w:csb0="00040000" w:csb1="00000000"/>
    <w:embedRegular r:id="rId7" w:fontKey="{A49B4FD6-9E0C-459C-ACD8-7A7F2EB5EF2F}"/>
  </w:font>
  <w:font w:name="方正仿宋_GB2312">
    <w:panose1 w:val="02000000000000000000"/>
    <w:charset w:val="86"/>
    <w:family w:val="auto"/>
    <w:pitch w:val="default"/>
    <w:sig w:usb0="A00002BF" w:usb1="184F6CFA" w:usb2="00000012" w:usb3="00000000" w:csb0="00040001" w:csb1="00000000"/>
    <w:embedRegular r:id="rId8" w:fontKey="{DD5F935A-D1F6-4DCD-83A8-756D495F17D3}"/>
  </w:font>
  <w:font w:name="方正楷体_GBK">
    <w:panose1 w:val="03000509000000000000"/>
    <w:charset w:val="86"/>
    <w:family w:val="script"/>
    <w:pitch w:val="default"/>
    <w:sig w:usb0="00000001" w:usb1="080E0000" w:usb2="00000000" w:usb3="00000000" w:csb0="00040000" w:csb1="00000000"/>
    <w:embedRegular r:id="rId9" w:fontKey="{E5B0051D-0CD0-42DF-8A5B-18ABD1ABA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DF68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7A6A9">
                          <w:pPr>
                            <w:pStyle w:val="4"/>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7667A6A9">
                    <w:pPr>
                      <w:pStyle w:val="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A48D4">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684509">
                          <w:pPr>
                            <w:pStyle w:val="4"/>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39684509">
                    <w:pPr>
                      <w:pStyle w:val="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E209F">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2868A0">
                          <w:pPr>
                            <w:pStyle w:val="4"/>
                          </w:pPr>
                          <w:r>
                            <w:t xml:space="preserve">— </w:t>
                          </w:r>
                          <w:r>
                            <w:fldChar w:fldCharType="begin"/>
                          </w:r>
                          <w:r>
                            <w:instrText xml:space="preserve"> PAGE  \* MERGEFORMAT </w:instrText>
                          </w:r>
                          <w:r>
                            <w:fldChar w:fldCharType="separate"/>
                          </w:r>
                          <w:r>
                            <w:t>4</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4D2868A0">
                    <w:pPr>
                      <w:pStyle w:val="4"/>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r>
        <w:separator/>
      </w:r>
    </w:p>
  </w:footnote>
  <w:footnote w:type="continuationSeparator" w:id="27">
    <w:p>
      <w:r>
        <w:continuationSeparator/>
      </w:r>
    </w:p>
  </w:footnote>
  <w:footnote w:id="0">
    <w:p w14:paraId="7ACCE5E1">
      <w:pPr>
        <w:pStyle w:val="7"/>
        <w:snapToGrid w:val="0"/>
        <w:rPr>
          <w:rFonts w:hint="default" w:eastAsia="方正仿宋_GBK"/>
          <w:lang w:val="en-US" w:eastAsia="zh-CN"/>
        </w:rPr>
      </w:pPr>
      <w:r>
        <w:rPr>
          <w:rStyle w:val="13"/>
        </w:rPr>
        <w:t>[</w:t>
      </w:r>
      <w:r>
        <w:rPr>
          <w:rStyle w:val="13"/>
        </w:rPr>
        <w:footnoteRef/>
      </w:r>
      <w:r>
        <w:rPr>
          <w:rStyle w:val="13"/>
        </w:rPr>
        <w:t>]</w:t>
      </w:r>
      <w:r>
        <w:t xml:space="preserve"> </w:t>
      </w:r>
      <w:r>
        <w:rPr>
          <w:rFonts w:hint="eastAsia"/>
          <w:lang w:val="en-US" w:eastAsia="zh-CN"/>
        </w:rPr>
        <w:t>注：监控时间早于北京时间9分钟。</w:t>
      </w:r>
    </w:p>
  </w:footnote>
  <w:footnote w:id="1">
    <w:p w14:paraId="430ADF58">
      <w:pPr>
        <w:pStyle w:val="7"/>
      </w:pPr>
      <w:r>
        <w:rPr>
          <w:rStyle w:val="13"/>
        </w:rPr>
        <w:t>[</w:t>
      </w:r>
      <w:r>
        <w:rPr>
          <w:rStyle w:val="13"/>
        </w:rPr>
        <w:footnoteRef/>
      </w:r>
      <w:r>
        <w:rPr>
          <w:rStyle w:val="13"/>
        </w:rPr>
        <w:t>]</w:t>
      </w:r>
      <w:r>
        <w:rPr>
          <w:rFonts w:hint="eastAsia"/>
        </w:rPr>
        <w:t>直接经济损失：</w:t>
      </w:r>
      <w:r>
        <w:rPr>
          <w:rFonts w:hint="eastAsia"/>
          <w:lang w:val="en-US" w:eastAsia="zh-CN"/>
        </w:rPr>
        <w:t>丧葬费10万元，工亡赔偿金以核算为准</w:t>
      </w:r>
      <w:r>
        <w:rPr>
          <w:rFonts w:hint="eastAsia"/>
        </w:rPr>
        <w:t>。</w:t>
      </w:r>
    </w:p>
  </w:footnote>
  <w:footnote w:id="2">
    <w:p w14:paraId="0044AC31">
      <w:pPr>
        <w:pStyle w:val="7"/>
        <w:snapToGrid w:val="0"/>
        <w:rPr>
          <w:rFonts w:hint="eastAsia" w:eastAsia="方正仿宋_GBK"/>
          <w:lang w:val="en-US" w:eastAsia="zh-CN"/>
        </w:rPr>
      </w:pPr>
      <w:r>
        <w:rPr>
          <w:rStyle w:val="13"/>
        </w:rPr>
        <w:t>[</w:t>
      </w:r>
      <w:r>
        <w:rPr>
          <w:rStyle w:val="13"/>
        </w:rPr>
        <w:footnoteRef/>
      </w:r>
      <w:r>
        <w:rPr>
          <w:rStyle w:val="13"/>
        </w:rPr>
        <w:t>]</w:t>
      </w:r>
      <w:r>
        <w:t xml:space="preserve"> </w:t>
      </w:r>
      <w:r>
        <w:rPr>
          <w:rFonts w:hint="eastAsia"/>
          <w:lang w:eastAsia="zh-CN"/>
        </w:rPr>
        <w:t>《</w:t>
      </w:r>
      <w:r>
        <w:rPr>
          <w:rFonts w:hint="eastAsia"/>
        </w:rPr>
        <w:t>起重机械安全规程</w:t>
      </w:r>
      <w:r>
        <w:rPr>
          <w:rFonts w:hint="eastAsia"/>
          <w:lang w:val="en-US" w:eastAsia="zh-CN"/>
        </w:rPr>
        <w:t xml:space="preserve"> 第一部分：总则</w:t>
      </w:r>
      <w:r>
        <w:rPr>
          <w:rFonts w:hint="eastAsia"/>
          <w:lang w:eastAsia="zh-CN"/>
        </w:rPr>
        <w:t>》（</w:t>
      </w:r>
      <w:r>
        <w:rPr>
          <w:rFonts w:hint="eastAsia"/>
        </w:rPr>
        <w:t>GB-6067-2010</w:t>
      </w:r>
      <w:r>
        <w:rPr>
          <w:rFonts w:hint="eastAsia"/>
          <w:lang w:eastAsia="zh-CN"/>
        </w:rPr>
        <w:t>）</w:t>
      </w:r>
      <w:r>
        <w:rPr>
          <w:rFonts w:hint="eastAsia"/>
          <w:lang w:val="en-US" w:eastAsia="zh-CN"/>
        </w:rPr>
        <w:t>第17.2.1条：</w:t>
      </w:r>
      <w:r>
        <w:rPr>
          <w:rFonts w:hint="eastAsia"/>
        </w:rPr>
        <w:t>载荷在吊运前应通过各种方式确认起吊载荷的质量。同时</w:t>
      </w:r>
      <w:r>
        <w:rPr>
          <w:rFonts w:hint="eastAsia"/>
          <w:lang w:eastAsia="zh-CN"/>
        </w:rPr>
        <w:t>，</w:t>
      </w:r>
      <w:r>
        <w:rPr>
          <w:rFonts w:hint="eastAsia"/>
        </w:rPr>
        <w:t>为了保证起吊的稳定性</w:t>
      </w:r>
      <w:r>
        <w:rPr>
          <w:rFonts w:hint="eastAsia"/>
          <w:lang w:eastAsia="zh-CN"/>
        </w:rPr>
        <w:t>，</w:t>
      </w:r>
      <w:r>
        <w:rPr>
          <w:rFonts w:hint="eastAsia"/>
        </w:rPr>
        <w:t>应通过各种方式确认起吊载荷质心</w:t>
      </w:r>
      <w:r>
        <w:rPr>
          <w:rFonts w:hint="eastAsia"/>
          <w:lang w:eastAsia="zh-CN"/>
        </w:rPr>
        <w:t>，</w:t>
      </w:r>
      <w:r>
        <w:rPr>
          <w:rFonts w:hint="eastAsia"/>
        </w:rPr>
        <w:t>确立质心后</w:t>
      </w:r>
      <w:r>
        <w:rPr>
          <w:rFonts w:hint="eastAsia"/>
          <w:lang w:eastAsia="zh-CN"/>
        </w:rPr>
        <w:t>，</w:t>
      </w:r>
      <w:r>
        <w:rPr>
          <w:rFonts w:hint="eastAsia"/>
        </w:rPr>
        <w:t>应调整起升装置</w:t>
      </w:r>
      <w:r>
        <w:rPr>
          <w:rFonts w:hint="eastAsia"/>
          <w:lang w:eastAsia="zh-CN"/>
        </w:rPr>
        <w:t>，</w:t>
      </w:r>
      <w:r>
        <w:rPr>
          <w:rFonts w:hint="eastAsia"/>
        </w:rPr>
        <w:t>选择合适的起升系挂位置</w:t>
      </w:r>
      <w:r>
        <w:rPr>
          <w:rFonts w:hint="eastAsia"/>
          <w:lang w:eastAsia="zh-CN"/>
        </w:rPr>
        <w:t>，</w:t>
      </w:r>
      <w:r>
        <w:rPr>
          <w:rFonts w:hint="eastAsia"/>
        </w:rPr>
        <w:t>保证载荷起升时均匀平衡</w:t>
      </w:r>
      <w:r>
        <w:rPr>
          <w:rFonts w:hint="eastAsia"/>
          <w:lang w:eastAsia="zh-CN"/>
        </w:rPr>
        <w:t>，</w:t>
      </w:r>
      <w:r>
        <w:rPr>
          <w:rFonts w:hint="eastAsia"/>
        </w:rPr>
        <w:t>没有倾覆的趋势</w:t>
      </w:r>
      <w:r>
        <w:rPr>
          <w:rFonts w:hint="eastAsia"/>
          <w:lang w:eastAsia="zh-CN"/>
        </w:rPr>
        <w:t>。</w:t>
      </w:r>
    </w:p>
  </w:footnote>
  <w:footnote w:id="3">
    <w:p w14:paraId="09D0B07B">
      <w:pPr>
        <w:pStyle w:val="7"/>
        <w:snapToGrid w:val="0"/>
        <w:rPr>
          <w:rFonts w:hint="default"/>
          <w:lang w:val="en-US"/>
        </w:rPr>
      </w:pPr>
      <w:r>
        <w:rPr>
          <w:rStyle w:val="13"/>
        </w:rPr>
        <w:t>[</w:t>
      </w:r>
      <w:r>
        <w:rPr>
          <w:rStyle w:val="13"/>
        </w:rPr>
        <w:footnoteRef/>
      </w:r>
      <w:r>
        <w:rPr>
          <w:rStyle w:val="13"/>
        </w:rPr>
        <w:t>]</w:t>
      </w:r>
      <w:r>
        <w:t xml:space="preserve"> </w:t>
      </w:r>
      <w:r>
        <w:rPr>
          <w:rFonts w:hint="eastAsia"/>
          <w:lang w:val="en-US" w:eastAsia="zh-CN"/>
        </w:rPr>
        <w:t>伟恩机电公司《行车安全操作规程》3.1.4项：行车工须经训练考试，并持有操作证者方能独立操作，未经专门训练和考试不得单独操作。</w:t>
      </w:r>
    </w:p>
  </w:footnote>
  <w:footnote w:id="4">
    <w:p w14:paraId="3F9BCF75">
      <w:pPr>
        <w:pStyle w:val="7"/>
        <w:snapToGrid w:val="0"/>
        <w:rPr>
          <w:rFonts w:hint="default" w:eastAsia="方正仿宋_GBK"/>
          <w:lang w:val="en-US" w:eastAsia="zh-CN"/>
        </w:rPr>
      </w:pPr>
      <w:r>
        <w:rPr>
          <w:rStyle w:val="13"/>
        </w:rPr>
        <w:t>[</w:t>
      </w:r>
      <w:r>
        <w:rPr>
          <w:rStyle w:val="13"/>
        </w:rPr>
        <w:footnoteRef/>
      </w:r>
      <w:r>
        <w:rPr>
          <w:rStyle w:val="13"/>
        </w:rPr>
        <w:t>]</w:t>
      </w:r>
      <w:r>
        <w:t xml:space="preserve"> </w:t>
      </w:r>
      <w:r>
        <w:rPr>
          <w:rFonts w:hint="eastAsia"/>
          <w:lang w:val="en-US" w:eastAsia="zh-CN"/>
        </w:rPr>
        <w:t>伟恩机电公司《行吊安全管理制度》3.4条：吊装作业时严格按规定负荷进行吊装，严禁超载吊装物品。</w:t>
      </w:r>
    </w:p>
  </w:footnote>
  <w:footnote w:id="5">
    <w:p w14:paraId="0E538BE4">
      <w:pPr>
        <w:pStyle w:val="7"/>
        <w:snapToGrid w:val="0"/>
      </w:pPr>
      <w:r>
        <w:rPr>
          <w:rStyle w:val="13"/>
        </w:rPr>
        <w:t>[</w:t>
      </w:r>
      <w:r>
        <w:rPr>
          <w:rStyle w:val="13"/>
        </w:rPr>
        <w:footnoteRef/>
      </w:r>
      <w:r>
        <w:rPr>
          <w:rStyle w:val="13"/>
        </w:rPr>
        <w:t>]</w:t>
      </w:r>
      <w:r>
        <w:t xml:space="preserve"> </w:t>
      </w:r>
      <w:r>
        <w:rPr>
          <w:rFonts w:hint="eastAsia"/>
        </w:rPr>
        <w:t>《安全生产法》第</w:t>
      </w:r>
      <w:r>
        <w:rPr>
          <w:rFonts w:hint="eastAsia"/>
          <w:lang w:val="en-US" w:eastAsia="zh-CN"/>
        </w:rPr>
        <w:t>二十二</w:t>
      </w:r>
      <w:r>
        <w:rPr>
          <w:rFonts w:hint="eastAsia"/>
        </w:rPr>
        <w:t>条第</w:t>
      </w:r>
      <w:r>
        <w:rPr>
          <w:rFonts w:hint="eastAsia"/>
          <w:lang w:val="en-US" w:eastAsia="zh-CN"/>
        </w:rPr>
        <w:t>二</w:t>
      </w:r>
      <w:r>
        <w:rPr>
          <w:rFonts w:hint="eastAsia"/>
        </w:rPr>
        <w:t>款：生产经营单位应当建立相应的机制，加强对全员安全生产责任制落实情况的监督考核，保证全员安全生产责任制的落实。 </w:t>
      </w:r>
    </w:p>
  </w:footnote>
  <w:footnote w:id="6">
    <w:p w14:paraId="183084B7">
      <w:pPr>
        <w:pStyle w:val="7"/>
        <w:rPr>
          <w:rFonts w:hint="eastAsia"/>
          <w:lang w:val="en-US" w:eastAsia="zh-CN"/>
        </w:rPr>
      </w:pPr>
      <w:r>
        <w:rPr>
          <w:rStyle w:val="13"/>
        </w:rPr>
        <w:t>[</w:t>
      </w:r>
      <w:r>
        <w:rPr>
          <w:rStyle w:val="13"/>
        </w:rPr>
        <w:footnoteRef/>
      </w:r>
      <w:r>
        <w:rPr>
          <w:rStyle w:val="13"/>
        </w:rPr>
        <w:t>]</w:t>
      </w:r>
      <w:r>
        <w:rPr>
          <w:rFonts w:hint="eastAsia"/>
        </w:rPr>
        <w:t>《安全生产法》第</w:t>
      </w:r>
      <w:r>
        <w:rPr>
          <w:rFonts w:hint="eastAsia"/>
          <w:lang w:val="en-US" w:eastAsia="zh-CN"/>
        </w:rPr>
        <w:t>二十八</w:t>
      </w:r>
      <w:r>
        <w:rPr>
          <w:rFonts w:hint="eastAsia"/>
        </w:rPr>
        <w:t>条第</w:t>
      </w:r>
      <w:r>
        <w:rPr>
          <w:rFonts w:hint="eastAsia"/>
          <w:lang w:val="en-US" w:eastAsia="zh-CN"/>
        </w:rPr>
        <w:t>一</w:t>
      </w:r>
      <w:r>
        <w:rPr>
          <w:rFonts w:hint="eastAsia"/>
        </w:rPr>
        <w:t>款：</w:t>
      </w:r>
      <w:r>
        <w:rPr>
          <w:rFonts w:hint="eastAsia"/>
          <w:lang w:val="en-US" w:eastAsia="zh-CN"/>
        </w:rPr>
        <w:t>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 w:id="7">
    <w:p w14:paraId="0D8FE7B9">
      <w:pPr>
        <w:pStyle w:val="7"/>
        <w:snapToGrid w:val="0"/>
      </w:pPr>
      <w:r>
        <w:rPr>
          <w:rStyle w:val="13"/>
        </w:rPr>
        <w:t>[</w:t>
      </w:r>
      <w:r>
        <w:rPr>
          <w:rStyle w:val="13"/>
        </w:rPr>
        <w:footnoteRef/>
      </w:r>
      <w:r>
        <w:rPr>
          <w:rStyle w:val="13"/>
        </w:rPr>
        <w:t>]</w:t>
      </w:r>
      <w:r>
        <w:rPr>
          <w:rFonts w:hint="eastAsia"/>
        </w:rPr>
        <w:t>《安全生产法》第</w:t>
      </w:r>
      <w:r>
        <w:rPr>
          <w:rFonts w:hint="eastAsia"/>
          <w:lang w:val="en-US" w:eastAsia="zh-CN"/>
        </w:rPr>
        <w:t>四十一</w:t>
      </w:r>
      <w:r>
        <w:rPr>
          <w:rFonts w:hint="eastAsia"/>
        </w:rPr>
        <w:t>条第</w:t>
      </w:r>
      <w:r>
        <w:rPr>
          <w:rFonts w:hint="eastAsia"/>
          <w:lang w:val="en-US" w:eastAsia="zh-CN"/>
        </w:rPr>
        <w:t>二</w:t>
      </w:r>
      <w:r>
        <w:rPr>
          <w:rFonts w:hint="eastAsia"/>
        </w:rPr>
        <w:t>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r>
        <w:rPr>
          <w:rFonts w:hint="eastAsia"/>
          <w:lang w:eastAsia="zh-CN"/>
        </w:rPr>
        <w:t>。</w:t>
      </w:r>
      <w:r>
        <w:t xml:space="preserve"> </w:t>
      </w:r>
    </w:p>
  </w:footnote>
  <w:footnote w:id="8">
    <w:p w14:paraId="067554B7">
      <w:pPr>
        <w:pStyle w:val="7"/>
      </w:pPr>
      <w:r>
        <w:rPr>
          <w:rStyle w:val="13"/>
        </w:rPr>
        <w:t>[</w:t>
      </w:r>
      <w:r>
        <w:rPr>
          <w:rStyle w:val="13"/>
        </w:rPr>
        <w:footnoteRef/>
      </w:r>
      <w:r>
        <w:rPr>
          <w:rStyle w:val="13"/>
        </w:rPr>
        <w:t>]</w:t>
      </w:r>
      <w:r>
        <w:rPr>
          <w:rFonts w:hint="eastAsia"/>
        </w:rPr>
        <w:t>《安全生产法》第四十三条：生产经营单位进行爆破、吊装、动火、临时用电以及国务院应急管理部门会同国务院有关部门规定的其他危险作业，应当安排专门人员进行现场安全管理，确保操作规程的遵守和安全措施的落实。 </w:t>
      </w:r>
    </w:p>
  </w:footnote>
  <w:footnote w:id="9">
    <w:p w14:paraId="0AFD6039">
      <w:pPr>
        <w:pStyle w:val="7"/>
      </w:pPr>
      <w:r>
        <w:rPr>
          <w:rStyle w:val="13"/>
        </w:rPr>
        <w:t>[</w:t>
      </w:r>
      <w:r>
        <w:rPr>
          <w:rStyle w:val="13"/>
        </w:rPr>
        <w:footnoteRef/>
      </w:r>
      <w:r>
        <w:rPr>
          <w:rStyle w:val="13"/>
        </w:rPr>
        <w:t>]</w:t>
      </w:r>
      <w:r>
        <w:rPr>
          <w:rFonts w:hint="eastAsia"/>
        </w:rPr>
        <w:t>《安全生产法》第四十四条第一款：生产经营单位应当教育和督促从业人员严格执行本单位的安全生产规章制度和安全操作规程；并向从业人员如实告知作业场所和工作岗位存在的危险因素、防范措施以及事故应急措施。</w:t>
      </w:r>
    </w:p>
  </w:footnote>
  <w:footnote w:id="10">
    <w:p w14:paraId="1B114D56">
      <w:pPr>
        <w:pStyle w:val="7"/>
      </w:pPr>
      <w:r>
        <w:rPr>
          <w:rStyle w:val="13"/>
        </w:rPr>
        <w:t>[</w:t>
      </w:r>
      <w:r>
        <w:rPr>
          <w:rStyle w:val="13"/>
        </w:rPr>
        <w:footnoteRef/>
      </w:r>
      <w:r>
        <w:rPr>
          <w:rStyle w:val="13"/>
        </w:rPr>
        <w:t>]</w:t>
      </w:r>
      <w:r>
        <w:rPr>
          <w:rFonts w:hint="eastAsia"/>
        </w:rPr>
        <w:t>《安全生产法》第一百一十四条第一款第一项：发生生产安全事故，对负有责任的生产经营单位除要求其依法承担相应的赔偿等责任外，由应急管理部门依照下列规定处以罚款：</w:t>
      </w:r>
      <w:r>
        <w:rPr>
          <w:rFonts w:hint="eastAsia"/>
          <w:lang w:eastAsia="zh-CN"/>
        </w:rPr>
        <w:t>（</w:t>
      </w:r>
      <w:r>
        <w:rPr>
          <w:rFonts w:hint="eastAsia"/>
          <w:lang w:val="en-US" w:eastAsia="zh-CN"/>
        </w:rPr>
        <w:t>一</w:t>
      </w:r>
      <w:r>
        <w:rPr>
          <w:rFonts w:hint="eastAsia"/>
          <w:lang w:eastAsia="zh-CN"/>
        </w:rPr>
        <w:t>）</w:t>
      </w:r>
      <w:r>
        <w:rPr>
          <w:rFonts w:hint="eastAsia"/>
        </w:rPr>
        <w:t>发生一般事故的，处三十万元以上一百万元以下的罚款。</w:t>
      </w:r>
    </w:p>
  </w:footnote>
  <w:footnote w:id="11">
    <w:p w14:paraId="59B030B2">
      <w:pPr>
        <w:pStyle w:val="7"/>
      </w:pPr>
      <w:r>
        <w:rPr>
          <w:rStyle w:val="13"/>
        </w:rPr>
        <w:t>[</w:t>
      </w:r>
      <w:r>
        <w:rPr>
          <w:rStyle w:val="13"/>
        </w:rPr>
        <w:footnoteRef/>
      </w:r>
      <w:r>
        <w:rPr>
          <w:rStyle w:val="13"/>
        </w:rPr>
        <w:t>]</w:t>
      </w:r>
      <w:r>
        <w:rPr>
          <w:rFonts w:hint="eastAsia"/>
        </w:rPr>
        <w:t>《安全生产法》第二十一条：生产经营单位的主要负责人对本单位安全生产工作负有下列职责：</w:t>
      </w:r>
      <w:r>
        <w:rPr>
          <w:rFonts w:hint="eastAsia"/>
          <w:lang w:eastAsia="zh-CN"/>
        </w:rPr>
        <w:t>（</w:t>
      </w:r>
      <w:r>
        <w:rPr>
          <w:rFonts w:hint="eastAsia"/>
          <w:lang w:val="en-US" w:eastAsia="zh-CN"/>
        </w:rPr>
        <w:t>一</w:t>
      </w:r>
      <w:r>
        <w:rPr>
          <w:rFonts w:hint="eastAsia"/>
          <w:lang w:eastAsia="zh-CN"/>
        </w:rPr>
        <w:t>）建立健全并落实本单位全员安全生产责任制，加强安全生产标准化建设；</w:t>
      </w:r>
      <w:r>
        <w:rPr>
          <w:rFonts w:hint="eastAsia"/>
          <w:lang w:val="en-US" w:eastAsia="zh-CN"/>
        </w:rPr>
        <w:t>（五）</w:t>
      </w:r>
      <w:r>
        <w:rPr>
          <w:rFonts w:hint="eastAsia"/>
        </w:rPr>
        <w:t>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12">
    <w:p w14:paraId="3B9780B0">
      <w:pPr>
        <w:pStyle w:val="7"/>
      </w:pPr>
      <w:r>
        <w:rPr>
          <w:rStyle w:val="13"/>
        </w:rPr>
        <w:t>[</w:t>
      </w:r>
      <w:r>
        <w:rPr>
          <w:rStyle w:val="13"/>
        </w:rPr>
        <w:footnoteRef/>
      </w:r>
      <w:r>
        <w:rPr>
          <w:rStyle w:val="13"/>
        </w:rPr>
        <w:t>]</w:t>
      </w:r>
      <w:r>
        <w:rPr>
          <w:rFonts w:hint="eastAsia"/>
        </w:rPr>
        <w:t>《安全生产法》第九十五条第一项：生产经营单位的主要负责人未履行本法规定的安全生产管理职责， 导致发生生产安全事故的，由应急管理部门依照下列规定处以罚款：</w:t>
      </w:r>
      <w:r>
        <w:rPr>
          <w:rFonts w:hint="eastAsia"/>
          <w:lang w:eastAsia="zh-CN"/>
        </w:rPr>
        <w:t>（</w:t>
      </w:r>
      <w:r>
        <w:rPr>
          <w:rFonts w:hint="eastAsia"/>
          <w:lang w:val="en-US" w:eastAsia="zh-CN"/>
        </w:rPr>
        <w:t>一</w:t>
      </w:r>
      <w:r>
        <w:rPr>
          <w:rFonts w:hint="eastAsia"/>
          <w:lang w:eastAsia="zh-CN"/>
        </w:rPr>
        <w:t>）</w:t>
      </w:r>
      <w:r>
        <w:rPr>
          <w:rFonts w:hint="eastAsia"/>
        </w:rPr>
        <w:t>发生一般事故的，处上一年年收入百分之四十的罚款。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EBE60"/>
    <w:multiLevelType w:val="singleLevel"/>
    <w:tmpl w:val="9BCEBE60"/>
    <w:lvl w:ilvl="0" w:tentative="0">
      <w:start w:val="2"/>
      <w:numFmt w:val="chineseCounting"/>
      <w:suff w:val="nothing"/>
      <w:lvlText w:val="（%1）"/>
      <w:lvlJc w:val="left"/>
      <w:rPr>
        <w:rFonts w:hint="eastAsia"/>
      </w:rPr>
    </w:lvl>
  </w:abstractNum>
  <w:abstractNum w:abstractNumId="1">
    <w:nsid w:val="05F6FE9E"/>
    <w:multiLevelType w:val="singleLevel"/>
    <w:tmpl w:val="05F6FE9E"/>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26"/>
    <w:footnote w:id="27"/>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0C75E8"/>
    <w:rsid w:val="04672A71"/>
    <w:rsid w:val="073F75A3"/>
    <w:rsid w:val="0A140428"/>
    <w:rsid w:val="0BE67965"/>
    <w:rsid w:val="0C0B585A"/>
    <w:rsid w:val="0C28597F"/>
    <w:rsid w:val="0D3E44E3"/>
    <w:rsid w:val="0E26697C"/>
    <w:rsid w:val="0EA977AB"/>
    <w:rsid w:val="10031235"/>
    <w:rsid w:val="11311D27"/>
    <w:rsid w:val="11CF1C02"/>
    <w:rsid w:val="149B0E6D"/>
    <w:rsid w:val="171B5478"/>
    <w:rsid w:val="176A0242"/>
    <w:rsid w:val="1AF851FC"/>
    <w:rsid w:val="1D1A7054"/>
    <w:rsid w:val="20924EBF"/>
    <w:rsid w:val="26A77398"/>
    <w:rsid w:val="28E4232A"/>
    <w:rsid w:val="2932693E"/>
    <w:rsid w:val="2AB90E41"/>
    <w:rsid w:val="2B277B63"/>
    <w:rsid w:val="2BF00143"/>
    <w:rsid w:val="2D205966"/>
    <w:rsid w:val="2E2B7D19"/>
    <w:rsid w:val="33706224"/>
    <w:rsid w:val="33DD5776"/>
    <w:rsid w:val="35951EA4"/>
    <w:rsid w:val="376149D7"/>
    <w:rsid w:val="3787198A"/>
    <w:rsid w:val="38F31085"/>
    <w:rsid w:val="3A303F1F"/>
    <w:rsid w:val="3B4413D5"/>
    <w:rsid w:val="3BEE0229"/>
    <w:rsid w:val="3C656155"/>
    <w:rsid w:val="43D0673D"/>
    <w:rsid w:val="440C75E8"/>
    <w:rsid w:val="476526E9"/>
    <w:rsid w:val="49117305"/>
    <w:rsid w:val="49F70BF1"/>
    <w:rsid w:val="4EA27608"/>
    <w:rsid w:val="4ED67027"/>
    <w:rsid w:val="4FB54C87"/>
    <w:rsid w:val="510362CF"/>
    <w:rsid w:val="525766D1"/>
    <w:rsid w:val="52E82B11"/>
    <w:rsid w:val="547E1CAE"/>
    <w:rsid w:val="56582839"/>
    <w:rsid w:val="567809C3"/>
    <w:rsid w:val="590628E3"/>
    <w:rsid w:val="5AEA571F"/>
    <w:rsid w:val="5BE97534"/>
    <w:rsid w:val="5C1A3B3F"/>
    <w:rsid w:val="5C531CB7"/>
    <w:rsid w:val="5E912F6A"/>
    <w:rsid w:val="61902FFB"/>
    <w:rsid w:val="62D1212E"/>
    <w:rsid w:val="66433DFF"/>
    <w:rsid w:val="68995C95"/>
    <w:rsid w:val="69493A8C"/>
    <w:rsid w:val="6A331379"/>
    <w:rsid w:val="70A059F5"/>
    <w:rsid w:val="711041C2"/>
    <w:rsid w:val="73182A8F"/>
    <w:rsid w:val="782E1D18"/>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Calibri"/>
      <w:kern w:val="2"/>
      <w:sz w:val="32"/>
      <w:szCs w:val="21"/>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lang w:val="zh-CN"/>
    </w:rPr>
  </w:style>
  <w:style w:type="paragraph" w:styleId="3">
    <w:name w:val="Body Text Indent 2"/>
    <w:basedOn w:val="1"/>
    <w:qFormat/>
    <w:uiPriority w:val="0"/>
    <w:pPr>
      <w:adjustRightInd w:val="0"/>
      <w:snapToGrid w:val="0"/>
      <w:spacing w:line="580" w:lineRule="atLeast"/>
      <w:ind w:firstLine="198" w:firstLineChars="198"/>
    </w:pPr>
    <w:rPr>
      <w:rFonts w:ascii="仿宋_GB2312" w:eastAsia="仿宋_GB2312" w:cs="仿宋_GB2312"/>
      <w:sz w:val="32"/>
      <w:szCs w:val="32"/>
      <w:lang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footnote text"/>
    <w:basedOn w:val="1"/>
    <w:qFormat/>
    <w:uiPriority w:val="0"/>
    <w:pPr>
      <w:snapToGrid w:val="0"/>
      <w:jc w:val="left"/>
    </w:pPr>
    <w:rPr>
      <w:sz w:val="18"/>
    </w:rPr>
  </w:style>
  <w:style w:type="paragraph" w:styleId="8">
    <w:name w:val="toc 2"/>
    <w:basedOn w:val="1"/>
    <w:next w:val="1"/>
    <w:qFormat/>
    <w:uiPriority w:val="0"/>
    <w:pPr>
      <w:ind w:left="420" w:leftChars="200"/>
    </w:p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2">
    <w:name w:val="Hyperlink"/>
    <w:basedOn w:val="11"/>
    <w:qFormat/>
    <w:uiPriority w:val="0"/>
    <w:rPr>
      <w:color w:val="0000FF"/>
      <w:u w:val="single"/>
    </w:rPr>
  </w:style>
  <w:style w:type="character" w:styleId="13">
    <w:name w:val="footnote reference"/>
    <w:basedOn w:val="11"/>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329</Words>
  <Characters>337</Characters>
  <Lines>0</Lines>
  <Paragraphs>0</Paragraphs>
  <TotalTime>2</TotalTime>
  <ScaleCrop>false</ScaleCrop>
  <LinksUpToDate>false</LinksUpToDate>
  <CharactersWithSpaces>403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2025-12-15T09:22:00Z</dcterms:created>
  <dc:creator>福仔</dc:creator>
  <cp:lastModifiedBy>福仔</cp:lastModifiedBy>
  <cp:lastPrinted>2026-01-20T02:13:00Z</cp:lastPrinted>
  <dcterms:modified xsi:type="dcterms:W3CDTF">2026-03-02T08:06:31Z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7DE3AE4C35C04575871DE6D31B4EC036_13</vt:lpwstr>
  </property>
  <property fmtid="{D5CDD505-2E9C-101B-9397-08002B2CF9AE}" pid="4" name="KSOTemplateDocerSaveRecord">
    <vt:lpwstr>eyJoZGlkIjoiODM4MjExMjE1MzQ0ZjZjZDkwNGIxMDk4ZWE5MzA3YTUiLCJ1c2VySWQiOiIyMzMwODI2OCJ9</vt:lpwstr>
  </property>
</Properties>
</file>