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3F" w:rsidRPr="0046123F" w:rsidRDefault="0046123F" w:rsidP="0046123F">
      <w:pPr>
        <w:widowControl/>
        <w:spacing w:line="500" w:lineRule="exact"/>
        <w:jc w:val="center"/>
        <w:rPr>
          <w:rFonts w:ascii="方正小标宋_GBK" w:eastAsia="方正小标宋_GBK" w:cs="宋体" w:hint="eastAsia"/>
          <w:bCs/>
          <w:color w:val="000000"/>
          <w:kern w:val="0"/>
          <w:szCs w:val="44"/>
        </w:rPr>
      </w:pPr>
      <w:r w:rsidRPr="0046123F">
        <w:rPr>
          <w:rFonts w:ascii="方正小标宋_GBK" w:eastAsia="方正小标宋_GBK" w:cs="宋体" w:hint="eastAsia"/>
          <w:bCs/>
          <w:kern w:val="0"/>
          <w:szCs w:val="44"/>
        </w:rPr>
        <w:t>涪陵区2022年区级重点建设项目汇总表（前期工作）</w:t>
      </w:r>
    </w:p>
    <w:p w:rsidR="0046123F" w:rsidRDefault="0046123F" w:rsidP="0046123F">
      <w:pPr>
        <w:widowControl/>
        <w:wordWrap w:val="0"/>
        <w:spacing w:line="320" w:lineRule="exact"/>
        <w:jc w:val="center"/>
        <w:rPr>
          <w:rFonts w:ascii="方正楷体_GBK" w:eastAsia="方正楷体_GBK" w:cs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方正楷体_GBK" w:eastAsia="方正楷体_GBK" w:cs="宋体" w:hint="eastAsia"/>
          <w:b/>
          <w:bCs/>
          <w:color w:val="000000"/>
          <w:kern w:val="0"/>
          <w:sz w:val="22"/>
          <w:szCs w:val="22"/>
        </w:rPr>
        <w:t xml:space="preserve">                                                                                                                  单位：万元</w:t>
      </w:r>
    </w:p>
    <w:tbl>
      <w:tblPr>
        <w:tblW w:w="1658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694"/>
        <w:gridCol w:w="1984"/>
        <w:gridCol w:w="6587"/>
        <w:gridCol w:w="1001"/>
        <w:gridCol w:w="2760"/>
        <w:gridCol w:w="1559"/>
      </w:tblGrid>
      <w:tr w:rsidR="0046123F" w:rsidRPr="0046123F" w:rsidTr="0046123F">
        <w:trPr>
          <w:trHeight w:val="69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业主单位</w:t>
            </w:r>
          </w:p>
        </w:tc>
        <w:tc>
          <w:tcPr>
            <w:tcW w:w="65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建设内容及规模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总投资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2022年目标形象进度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责任部门</w:t>
            </w:r>
          </w:p>
        </w:tc>
      </w:tr>
      <w:tr w:rsidR="0046123F" w:rsidRPr="0046123F" w:rsidTr="0046123F">
        <w:trPr>
          <w:trHeight w:val="62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spacing w:val="-12"/>
                <w:kern w:val="0"/>
                <w:sz w:val="23"/>
                <w:szCs w:val="23"/>
              </w:rPr>
              <w:t>涪陵高新区产教融合示范区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建筑面积115.2万平方米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150000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开展前期工作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涪陵高新区</w:t>
            </w:r>
          </w:p>
        </w:tc>
      </w:tr>
      <w:tr w:rsidR="0046123F" w:rsidRPr="0046123F" w:rsidTr="0046123F">
        <w:trPr>
          <w:trHeight w:val="9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重庆工贸职业技术学院新城区校区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重庆工贸职业</w:t>
            </w:r>
          </w:p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技术学院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建筑面积38.4万平方米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150000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开展前期工作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涪陵高新区</w:t>
            </w:r>
          </w:p>
        </w:tc>
      </w:tr>
      <w:tr w:rsidR="0046123F" w:rsidRPr="0046123F" w:rsidTr="0046123F">
        <w:trPr>
          <w:trHeight w:val="62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spacing w:val="-12"/>
                <w:kern w:val="0"/>
                <w:sz w:val="23"/>
                <w:szCs w:val="23"/>
              </w:rPr>
              <w:t>重庆中医药职业技术学院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建筑面积38.4万平方米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150000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开展前期工作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涪陵高新区</w:t>
            </w:r>
          </w:p>
        </w:tc>
      </w:tr>
      <w:tr w:rsidR="0046123F" w:rsidRPr="0046123F" w:rsidTr="0046123F">
        <w:trPr>
          <w:trHeight w:val="1976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spacing w:val="-12"/>
                <w:kern w:val="0"/>
                <w:sz w:val="23"/>
                <w:szCs w:val="23"/>
              </w:rPr>
              <w:t>理工清科（北京）科技有限公司碳中和研究院项目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项目计划以北理工米OF产业化团队为主体，在涪陵设立理工清科碳中和研究院。研究院以米OF材料为核心，围绕“能源、环境、健康”三大领域，聚焦碳中和相关技术方向，汇聚、培养适应未来新材料与碳中和技术行业高速成长的产业化人才，培育、孵化基于米OF应用与碳中和技术应用的产业化公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完成前期工作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涪陵高新区</w:t>
            </w:r>
          </w:p>
        </w:tc>
      </w:tr>
      <w:tr w:rsidR="0046123F" w:rsidRPr="0046123F" w:rsidTr="0046123F">
        <w:trPr>
          <w:trHeight w:val="1976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重庆先锐专用车项目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项目总投资10亿元人民币（以下为相同币制），占地396.39亩，项目在利用甲方现有厂房等构建筑物的基础上，新建厂房约4万平米，包含冲压、焊装、涂装、总装、改装等生产车间。项目产品包括新能源改装车和燃油改装车两个门类，涵盖冷链车、厢货车、翼展车、邮政车等十余个车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100000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完成前期工作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涪陵高新区</w:t>
            </w:r>
          </w:p>
        </w:tc>
      </w:tr>
      <w:tr w:rsidR="0046123F" w:rsidRPr="0046123F" w:rsidTr="0046123F">
        <w:trPr>
          <w:trHeight w:val="226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年产15万吨新能源汽车用高端铝板带箔项目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spacing w:val="-8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spacing w:val="-8"/>
                <w:kern w:val="0"/>
                <w:sz w:val="23"/>
                <w:szCs w:val="23"/>
              </w:rPr>
              <w:t>华峰铝业有限公司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在利用热轧车间、冷轧车间及铝箔车间厂房基础上，扩建厂房面积约12000平米。新增主要设备及系统包括：2400米米四机架热精轧机组、加热炉及轧辊磨床；2000米米冷轧机、退火炉及精整分切设备；2000米米铝箔轧机、退火炉及铝箔分切设备；自动化冲压生产线；智能化物流管理系统；配套生产辅助及公用设施。形成年扩产15万吨新能源汽车用高端铝板带箔产品生产能力</w:t>
            </w:r>
            <w:r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198001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开展前期工作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白涛新材料</w:t>
            </w:r>
          </w:p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科技城</w:t>
            </w:r>
          </w:p>
        </w:tc>
      </w:tr>
      <w:tr w:rsidR="0046123F" w:rsidRPr="0046123F" w:rsidTr="0046123F">
        <w:trPr>
          <w:trHeight w:val="170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年产120亿只医疗级丁腈（乳胶）手套项目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中红普林医疗用品股份有限公司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spacing w:val="-6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spacing w:val="-6"/>
                <w:kern w:val="0"/>
                <w:sz w:val="23"/>
                <w:szCs w:val="23"/>
              </w:rPr>
              <w:t>项目总投资约50亿元，拟用地约600亩，共建设100条医疗级丁腈（乳胶）手套双模生产线，达产后实现100亿产值。项目分两期建设。一期项目投资约25亿元人民币，拟用地约300亩，共建设40条医疗级丁腈（乳胶）手套双模生产线，以及办公楼及其配套设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500000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开展前期工作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临港经济区</w:t>
            </w:r>
          </w:p>
        </w:tc>
      </w:tr>
      <w:tr w:rsidR="0046123F" w:rsidRPr="0046123F" w:rsidTr="0046123F">
        <w:trPr>
          <w:trHeight w:val="3102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先进制造产业园项目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浙江正凯集团</w:t>
            </w:r>
          </w:p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spacing w:val="-8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有限公司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、计划新建年产120列、乙二醇合成装置3个系列、空分装置1套及120万吨乙二醇项目配套公用工程；年产60万吨乙二醇，拟建设天然气净化及转化装置1套、合成气净化与分离装置1套、草酸二甲酯合成装置3个系列、乙二醇合成装置3个系列、空分装置1套。2、计划新建年产100万吨聚酯及下游配套产业（年产20万吨光学BOPET、年产50亿套APET直饮容器循环项目、年产60万吨PET短纤项目、年产25万锭智慧纺纱项目、年产5亿米胚布面料项目、年产10万吨无纺布项目）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2300000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开展前期工作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临港经济区</w:t>
            </w:r>
          </w:p>
        </w:tc>
      </w:tr>
      <w:tr w:rsidR="0046123F" w:rsidRPr="0046123F" w:rsidTr="0046123F">
        <w:trPr>
          <w:trHeight w:val="1276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新石大道一期项目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 w:rsidP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spacing w:val="-10"/>
                <w:kern w:val="0"/>
                <w:sz w:val="23"/>
                <w:szCs w:val="23"/>
              </w:rPr>
              <w:t>涪陵临港经济区建设发展集团有限公司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新建石沱至酒井道路长度约6.6公里，城市主干路，设计车速60公里/小时，道路宽度为22米，双向四车道，包括道路、桥梁、结构、管网、照明、景观绿化和交通工程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完成可行性研究报告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临港经济区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 w:rsidP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spacing w:val="-1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万凯新材料三期年产60万吨食品级PET高分子新材料项目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 w:rsidP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重庆万凯新材料</w:t>
            </w:r>
          </w:p>
          <w:p w:rsidR="0046123F" w:rsidRPr="0046123F" w:rsidRDefault="0046123F" w:rsidP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spacing w:val="-1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科技有限公司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建设年产60万吨食品级PET高分子新材料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180000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开展前期工作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临港经济区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白涛燃气热电联产项目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建设500兆瓦燃气热电联产机组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完成项目论证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区发展改革委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涪陵区抽水蓄能项目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建设120</w:t>
            </w: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兆瓦</w:t>
            </w: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抽水蓄能项目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完成预可研编制60%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区发展改革委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spacing w:val="-10"/>
                <w:kern w:val="0"/>
                <w:sz w:val="23"/>
                <w:szCs w:val="23"/>
              </w:rPr>
              <w:t>涪陵大梁子风电场建设项目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新建风力发电机组，装机容量50兆瓦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500000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开展前期测风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区发展改革委</w:t>
            </w:r>
          </w:p>
        </w:tc>
      </w:tr>
      <w:tr w:rsidR="0046123F" w:rsidRPr="0046123F" w:rsidTr="0046123F">
        <w:trPr>
          <w:trHeight w:val="7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涪陵区省道S527焦石至南沱段改建工程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 w:rsidP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spacing w:val="-1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spacing w:val="-10"/>
                <w:kern w:val="0"/>
                <w:sz w:val="23"/>
                <w:szCs w:val="23"/>
              </w:rPr>
              <w:t>涪陵区公路事务中心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约22公里公路升级改造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开展施工图设计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区交通局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涪陵江东至白涛至白马高速公路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新建约47公里高速公路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540000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完成工程可行性研究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区交通局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涪陵龙头港长江大桥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桥长为3000延米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完成工程可行性研究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区交通局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巴南惠民经梓里至丰都高速公路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新建全长76公里高速，涪陵境内长40公里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推进前期工作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区交通局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涪陵至垫江高速公路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新建全长45公里高速，涪陵境内长8公里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150000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推进前期工作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区交通局</w:t>
            </w:r>
          </w:p>
        </w:tc>
      </w:tr>
      <w:tr w:rsidR="0046123F" w:rsidRPr="0046123F" w:rsidTr="0046123F">
        <w:trPr>
          <w:trHeight w:val="642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广安至涪陵铁路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spacing w:val="-12"/>
                <w:kern w:val="0"/>
                <w:sz w:val="23"/>
                <w:szCs w:val="23"/>
              </w:rPr>
              <w:t>全长约120公里，设计时速为160公里/小时、规划预留200公里/小时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776000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推进前期工作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区交通局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涪陵至武隆高铁联络线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全长约80公里高速铁路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开展规划研究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区交通局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市域郊铁路涪陵线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全长约71公里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2500000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开展前期研究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 w:rsidP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spacing w:val="-12"/>
                <w:kern w:val="0"/>
                <w:sz w:val="23"/>
                <w:szCs w:val="23"/>
              </w:rPr>
              <w:t>区住房城乡建委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龙马水库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涪陵区水利局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新建中型水库一座，总库容3000万立方米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开展规划方案设计，项目建议书编制工作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区水利局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中国水文博物馆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涪陵区城建集团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建设中国水文博物馆（室内展陈）、白鹤梁题刻复原（室外展陈）及附属工程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完成规划方案设计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区水利局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涪陵区历史文化遗址保护及乡村旅游建设工程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重庆涪陵旅游发展</w:t>
            </w:r>
          </w:p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占地41600平方米。建设小田溪巴王陵博物馆7650平方米；建设游客接待服务中心及管理用房1750平方米；建设停车场6500平方米；建设对外连接道路500米；配套建设园林景观照明、管网、标识导视系统等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1月完成方案设计，4月完成初步设计及审查，5月启动征地工作，9月完成施工图设计及审查，12月完成招投标工作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区文化旅游委</w:t>
            </w:r>
          </w:p>
        </w:tc>
      </w:tr>
      <w:tr w:rsidR="0046123F" w:rsidRPr="0046123F" w:rsidTr="0046123F">
        <w:trPr>
          <w:trHeight w:val="838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涪陵区精神卫生中心建设</w:t>
            </w:r>
          </w:p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spacing w:val="-8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项目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 w:rsidP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spacing w:val="-10"/>
                <w:kern w:val="0"/>
                <w:sz w:val="23"/>
                <w:szCs w:val="23"/>
              </w:rPr>
              <w:t>涪陵区精神卫生中心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征地面积约70亩，建筑面积7.5万平方米，设床位1500张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35000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完成规划选址论证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区卫生健康委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涪陵区公共卫生医疗救治中心建设项目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 w:rsidP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涪陵公共卫生</w:t>
            </w:r>
          </w:p>
          <w:p w:rsidR="0046123F" w:rsidRPr="0046123F" w:rsidRDefault="0046123F" w:rsidP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spacing w:val="-8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救治中心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拟征地约45亩，总建筑面积约30000平方米，设置床位300张，规划新建门诊医技楼、综合住院楼、医疗中心住院楼、后勤保障中心功能房及附属工程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25000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推进前期工作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区卫生健康委</w:t>
            </w:r>
          </w:p>
        </w:tc>
      </w:tr>
      <w:tr w:rsidR="0046123F" w:rsidRPr="0046123F" w:rsidTr="0046123F">
        <w:trPr>
          <w:trHeight w:val="208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涪陵区李渡新区水厂工程（一期）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重庆市涪陵区自来水有限公司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spacing w:val="-12"/>
                <w:kern w:val="0"/>
                <w:sz w:val="23"/>
                <w:szCs w:val="23"/>
              </w:rPr>
              <w:t>取水工程一期规模10万t/d（总规模20万t/d）、深井取水泵房一座，DN1200原水输水管道约8公里（双管布置）；净水厂工程一期规模10万t/d（总规模20万t/d）净水厂一座，包含常规处理、泥处理和深度处理工艺；配水工程一期DN1200配水管道约5公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60641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完成施工准备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区城市管理局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中国（重庆）国际农产品加工产业园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建设总体占地面积27.39平方公里的涪陵农产品加工园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1540000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开展前期工作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区农业农村委</w:t>
            </w:r>
          </w:p>
        </w:tc>
      </w:tr>
      <w:tr w:rsidR="0046123F" w:rsidRPr="0046123F" w:rsidTr="0046123F">
        <w:trPr>
          <w:trHeight w:val="995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太极医药城B区（龙桥）二期工程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新建二号提取大楼、综合制剂车间及综合办公楼总建设面积12.5万平方米，购置设备2000余台（套）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115000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可研编制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临港经济区</w:t>
            </w:r>
          </w:p>
        </w:tc>
      </w:tr>
      <w:tr w:rsidR="0046123F" w:rsidRPr="0046123F" w:rsidTr="0046123F">
        <w:trPr>
          <w:trHeight w:val="51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 w:rsidP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页岩气物流通道延伸段</w:t>
            </w:r>
            <w:r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(</w:t>
            </w: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郑家坝至大石溪码头</w:t>
            </w:r>
            <w:r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路线全长约9.4公里。其中K0+000～K4+400段为一级公路，设计速度60公里/小时，双向四车道，路基宽度20米；K4+400～K9+400段为二级公路，设计速度40 公里/小时，双向二车道，路基宽度10米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完成前期准备工作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白涛新材料</w:t>
            </w:r>
          </w:p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科技城</w:t>
            </w:r>
          </w:p>
        </w:tc>
      </w:tr>
      <w:tr w:rsidR="0046123F" w:rsidRPr="0046123F" w:rsidTr="0046123F">
        <w:trPr>
          <w:trHeight w:val="886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spacing w:val="-12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spacing w:val="-12"/>
                <w:kern w:val="0"/>
                <w:sz w:val="23"/>
                <w:szCs w:val="23"/>
              </w:rPr>
              <w:t>涪陵区中医院重大疫情中医药救治基地建设项目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区中医院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建筑总面积22000平方米，设床位400张，医疗设备及配套设施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开展前期工作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区卫生健康委</w:t>
            </w:r>
          </w:p>
        </w:tc>
      </w:tr>
      <w:tr w:rsidR="0046123F" w:rsidRPr="0046123F" w:rsidTr="0046123F">
        <w:trPr>
          <w:trHeight w:val="101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spacing w:val="-8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涪陵江东至白涛高速公路工程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待定</w:t>
            </w:r>
          </w:p>
        </w:tc>
        <w:tc>
          <w:tcPr>
            <w:tcW w:w="65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新建约47公里高速公路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540000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完成工程可行性研究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123F" w:rsidRPr="0046123F" w:rsidRDefault="0046123F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6123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区交通局</w:t>
            </w:r>
          </w:p>
        </w:tc>
      </w:tr>
    </w:tbl>
    <w:p w:rsidR="0046123F" w:rsidRDefault="0046123F" w:rsidP="0046123F">
      <w:pPr>
        <w:spacing w:line="320" w:lineRule="exact"/>
        <w:rPr>
          <w:rFonts w:ascii="方正书宋_GBK" w:eastAsia="方正书宋_GBK" w:hint="eastAsia"/>
          <w:sz w:val="17"/>
          <w:szCs w:val="17"/>
        </w:rPr>
      </w:pPr>
    </w:p>
    <w:p w:rsidR="006447C5" w:rsidRDefault="006447C5"/>
    <w:sectPr w:rsidR="006447C5" w:rsidSect="0046123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6123F"/>
    <w:rsid w:val="0000334B"/>
    <w:rsid w:val="00016FD7"/>
    <w:rsid w:val="000479D1"/>
    <w:rsid w:val="000B2749"/>
    <w:rsid w:val="001A3330"/>
    <w:rsid w:val="0022724A"/>
    <w:rsid w:val="002D0FCC"/>
    <w:rsid w:val="00310E42"/>
    <w:rsid w:val="00342514"/>
    <w:rsid w:val="00360003"/>
    <w:rsid w:val="003628F5"/>
    <w:rsid w:val="00386198"/>
    <w:rsid w:val="003A2475"/>
    <w:rsid w:val="0040773F"/>
    <w:rsid w:val="0046123F"/>
    <w:rsid w:val="0049110A"/>
    <w:rsid w:val="0049786C"/>
    <w:rsid w:val="004A0C0C"/>
    <w:rsid w:val="00510253"/>
    <w:rsid w:val="00590F52"/>
    <w:rsid w:val="006447C5"/>
    <w:rsid w:val="00645D7B"/>
    <w:rsid w:val="007114AE"/>
    <w:rsid w:val="00716274"/>
    <w:rsid w:val="00716DB4"/>
    <w:rsid w:val="00796B09"/>
    <w:rsid w:val="007D2AA3"/>
    <w:rsid w:val="008832D3"/>
    <w:rsid w:val="00895D86"/>
    <w:rsid w:val="0089744E"/>
    <w:rsid w:val="00903376"/>
    <w:rsid w:val="009470BE"/>
    <w:rsid w:val="00963CBB"/>
    <w:rsid w:val="00AB2316"/>
    <w:rsid w:val="00AD6005"/>
    <w:rsid w:val="00AE10CB"/>
    <w:rsid w:val="00B108F8"/>
    <w:rsid w:val="00BF67DC"/>
    <w:rsid w:val="00C906B1"/>
    <w:rsid w:val="00D323A1"/>
    <w:rsid w:val="00D54BAB"/>
    <w:rsid w:val="00E9167F"/>
    <w:rsid w:val="00F43422"/>
    <w:rsid w:val="00F442E5"/>
    <w:rsid w:val="00F5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3F"/>
    <w:pPr>
      <w:widowControl w:val="0"/>
      <w:jc w:val="both"/>
    </w:pPr>
    <w:rPr>
      <w:rFonts w:ascii="方正仿宋_GBK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2022-10-08T03:14:00Z</dcterms:created>
  <dcterms:modified xsi:type="dcterms:W3CDTF">2022-10-08T03:22:00Z</dcterms:modified>
</cp:coreProperties>
</file>