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6B" w:rsidRDefault="0097546B" w:rsidP="0097546B"/>
    <w:p w:rsidR="0097546B" w:rsidRDefault="0097546B" w:rsidP="0097546B">
      <w:pPr>
        <w:widowControl/>
        <w:spacing w:line="500" w:lineRule="exact"/>
        <w:rPr>
          <w:rFonts w:ascii="方正黑体_GBK" w:eastAsia="方正黑体_GBK" w:cs="宋体" w:hint="eastAsia"/>
          <w:bCs/>
          <w:kern w:val="0"/>
        </w:rPr>
      </w:pPr>
      <w:r>
        <w:t xml:space="preserve"> </w:t>
      </w:r>
    </w:p>
    <w:p w:rsidR="0097546B" w:rsidRDefault="0097546B" w:rsidP="0097546B">
      <w:pPr>
        <w:widowControl/>
        <w:spacing w:line="500" w:lineRule="exact"/>
        <w:jc w:val="center"/>
        <w:rPr>
          <w:rFonts w:ascii="方正小标宋_GBK" w:eastAsia="方正小标宋_GBK" w:cs="宋体" w:hint="eastAsia"/>
          <w:bCs/>
          <w:kern w:val="0"/>
          <w:sz w:val="44"/>
          <w:szCs w:val="44"/>
        </w:rPr>
      </w:pPr>
      <w:r>
        <w:rPr>
          <w:rFonts w:ascii="方正小标宋_GBK" w:eastAsia="方正小标宋_GBK" w:cs="宋体" w:hint="eastAsia"/>
          <w:bCs/>
          <w:kern w:val="0"/>
          <w:sz w:val="44"/>
          <w:szCs w:val="44"/>
        </w:rPr>
        <w:t>涪陵区2022年区级重点建设项目（建设项目）</w:t>
      </w:r>
    </w:p>
    <w:p w:rsidR="0097546B" w:rsidRPr="007D4378" w:rsidRDefault="0097546B" w:rsidP="0097546B">
      <w:pPr>
        <w:widowControl/>
        <w:spacing w:line="500" w:lineRule="exact"/>
        <w:jc w:val="right"/>
        <w:rPr>
          <w:rFonts w:ascii="方正小标宋_GBK" w:eastAsia="方正小标宋_GBK" w:cs="宋体" w:hint="eastAsia"/>
          <w:bCs/>
          <w:kern w:val="0"/>
          <w:sz w:val="44"/>
          <w:szCs w:val="44"/>
        </w:rPr>
      </w:pPr>
      <w:r>
        <w:rPr>
          <w:rFonts w:ascii="方正小标宋_GBK" w:eastAsia="方正小标宋_GBK" w:cs="宋体" w:hint="eastAsia"/>
          <w:bCs/>
          <w:kern w:val="0"/>
          <w:sz w:val="44"/>
          <w:szCs w:val="44"/>
        </w:rPr>
        <w:t xml:space="preserve">                                                                                                                 </w:t>
      </w:r>
      <w:r>
        <w:rPr>
          <w:rFonts w:ascii="方正楷体_GBK" w:eastAsia="方正楷体_GBK" w:cs="宋体" w:hint="eastAsia"/>
          <w:b/>
          <w:bCs/>
          <w:kern w:val="0"/>
          <w:sz w:val="22"/>
        </w:rPr>
        <w:t xml:space="preserve">单位：万元     </w:t>
      </w:r>
    </w:p>
    <w:tbl>
      <w:tblPr>
        <w:tblW w:w="17861" w:type="dxa"/>
        <w:tblInd w:w="-4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843"/>
        <w:gridCol w:w="1418"/>
        <w:gridCol w:w="1275"/>
        <w:gridCol w:w="993"/>
        <w:gridCol w:w="1134"/>
        <w:gridCol w:w="4536"/>
        <w:gridCol w:w="930"/>
        <w:gridCol w:w="1196"/>
        <w:gridCol w:w="2410"/>
        <w:gridCol w:w="2126"/>
      </w:tblGrid>
      <w:tr w:rsidR="0097546B" w:rsidRPr="007D4378" w:rsidTr="0097546B">
        <w:trPr>
          <w:trHeight w:val="822"/>
        </w:trPr>
        <w:tc>
          <w:tcPr>
            <w:tcW w:w="1843"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项目名称</w:t>
            </w:r>
          </w:p>
        </w:tc>
        <w:tc>
          <w:tcPr>
            <w:tcW w:w="1418"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业主单位</w:t>
            </w:r>
          </w:p>
        </w:tc>
        <w:tc>
          <w:tcPr>
            <w:tcW w:w="1275" w:type="dxa"/>
            <w:vMerge w:val="restart"/>
            <w:vAlign w:val="center"/>
          </w:tcPr>
          <w:p w:rsidR="0097546B" w:rsidRPr="0097546B"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97546B">
              <w:rPr>
                <w:rFonts w:ascii="微软雅黑" w:eastAsia="微软雅黑" w:hAnsi="微软雅黑" w:cs="宋体" w:hint="eastAsia"/>
                <w:b/>
                <w:bCs/>
                <w:kern w:val="0"/>
                <w:sz w:val="23"/>
                <w:szCs w:val="23"/>
              </w:rPr>
              <w:t>计划/</w:t>
            </w:r>
            <w:r>
              <w:rPr>
                <w:rFonts w:ascii="微软雅黑" w:eastAsia="微软雅黑" w:hAnsi="微软雅黑" w:cs="宋体" w:hint="eastAsia"/>
                <w:b/>
                <w:bCs/>
                <w:kern w:val="0"/>
                <w:sz w:val="23"/>
                <w:szCs w:val="23"/>
              </w:rPr>
              <w:t>实际</w:t>
            </w:r>
          </w:p>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开工时间</w:t>
            </w:r>
          </w:p>
        </w:tc>
        <w:tc>
          <w:tcPr>
            <w:tcW w:w="993"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计划竣工时间</w:t>
            </w:r>
          </w:p>
        </w:tc>
        <w:tc>
          <w:tcPr>
            <w:tcW w:w="1134"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2022年建设阶段</w:t>
            </w:r>
          </w:p>
        </w:tc>
        <w:tc>
          <w:tcPr>
            <w:tcW w:w="4536"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建设内容及规模</w:t>
            </w:r>
          </w:p>
        </w:tc>
        <w:tc>
          <w:tcPr>
            <w:tcW w:w="930"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总投资</w:t>
            </w:r>
          </w:p>
        </w:tc>
        <w:tc>
          <w:tcPr>
            <w:tcW w:w="3606" w:type="dxa"/>
            <w:gridSpan w:val="2"/>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2022年目标</w:t>
            </w:r>
          </w:p>
        </w:tc>
        <w:tc>
          <w:tcPr>
            <w:tcW w:w="2126" w:type="dxa"/>
            <w:vMerge w:val="restart"/>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责任部门</w:t>
            </w:r>
          </w:p>
        </w:tc>
      </w:tr>
      <w:tr w:rsidR="0097546B" w:rsidRPr="007D4378" w:rsidTr="0097546B">
        <w:trPr>
          <w:trHeight w:val="822"/>
          <w:tblHeader/>
        </w:trPr>
        <w:tc>
          <w:tcPr>
            <w:tcW w:w="1843"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1418"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1275"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993"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1134"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4536"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930"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计划投资</w:t>
            </w:r>
          </w:p>
        </w:tc>
        <w:tc>
          <w:tcPr>
            <w:tcW w:w="241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b/>
                <w:bCs/>
                <w:kern w:val="0"/>
                <w:sz w:val="23"/>
                <w:szCs w:val="23"/>
              </w:rPr>
            </w:pPr>
            <w:r w:rsidRPr="007D4378">
              <w:rPr>
                <w:rFonts w:ascii="微软雅黑" w:eastAsia="微软雅黑" w:hAnsi="微软雅黑" w:cs="宋体" w:hint="eastAsia"/>
                <w:b/>
                <w:bCs/>
                <w:kern w:val="0"/>
                <w:sz w:val="23"/>
                <w:szCs w:val="23"/>
              </w:rPr>
              <w:t>形象进度</w:t>
            </w:r>
          </w:p>
        </w:tc>
        <w:tc>
          <w:tcPr>
            <w:tcW w:w="2126" w:type="dxa"/>
            <w:vMerge/>
            <w:vAlign w:val="center"/>
          </w:tcPr>
          <w:p w:rsidR="0097546B" w:rsidRPr="007D4378" w:rsidRDefault="0097546B" w:rsidP="00A60811">
            <w:pPr>
              <w:spacing w:line="320" w:lineRule="exact"/>
              <w:jc w:val="center"/>
              <w:rPr>
                <w:rFonts w:ascii="微软雅黑" w:eastAsia="微软雅黑" w:hAnsi="微软雅黑"/>
                <w:sz w:val="23"/>
                <w:szCs w:val="23"/>
              </w:rPr>
            </w:pP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涪陵科教产业实训基地</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国开公司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2019.11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征地329亩，新建校舍13.97万平方米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84765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17000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区教委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重庆市涪陵城区第八小学校迁建工程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城八校</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2020.05</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2022.08</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新征地30.14亩，新建校舍3.45万平方米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60380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区教委</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涪陵人民路综合整治工程</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重庆市涪陵城市建设投资集团有限公司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2022.05</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全长3公里</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77985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5985</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区住房城乡建委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涪陵区主城都市区夜间文化旅游项目</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交旅集团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涪陵江南城区两江四岸重要建筑物、江北滨江路和北山夜间立体景观提升</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区城市管理局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涪陵双江水库</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重庆市涪陵区御泉河水务有限责任公司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2017.09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挡水建筑物、泄水建筑物、借水建筑物、输水建筑物、朝门屋电站</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52870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2870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隧洞衬砌完成，专项验收及水库下闸蓄水</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区水利局</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6"/>
                <w:kern w:val="0"/>
                <w:sz w:val="23"/>
                <w:szCs w:val="23"/>
              </w:rPr>
              <w:t>涪陵军休苑优抚安置中心</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重庆市涪陵区退役军人事务局</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2015.12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建设内容：优抚对象医疗养老、活动场地主体建设、室内外装修装饰、室外绿化、消防安装等，以及医疗养老、办公设施设备采购。       建设规模：该项目总建筑面积2.18万平方米，建设医养床位120张，养老床位300张</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14429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1900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区退役军人事务局</w:t>
            </w:r>
          </w:p>
        </w:tc>
      </w:tr>
      <w:tr w:rsidR="0097546B" w:rsidRPr="007D4378" w:rsidTr="0097546B">
        <w:trPr>
          <w:trHeight w:val="822"/>
        </w:trPr>
        <w:tc>
          <w:tcPr>
            <w:tcW w:w="1843" w:type="dxa"/>
            <w:vAlign w:val="center"/>
          </w:tcPr>
          <w:p w:rsidR="0097546B" w:rsidRPr="0097546B" w:rsidRDefault="0097546B" w:rsidP="0097546B">
            <w:pPr>
              <w:widowControl/>
              <w:spacing w:line="33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spacing w:val="-8"/>
                <w:kern w:val="0"/>
                <w:sz w:val="23"/>
                <w:szCs w:val="23"/>
              </w:rPr>
              <w:t>涪陵新城区太白大道北延伸段工程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2019.12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道路全长2446米，道路等级为主干道，道路工程：路基、路面及其附属工程；综合管网工程：主要包括雨污水、照明等</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42000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lastRenderedPageBreak/>
              <w:t>涪陵集绣大道道路</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全长3.3公里</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50705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完成工程量60%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集绣大道综合管廊</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综合管廊全长3.3千米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30048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完成工程量70%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平绣路（含污水管网工程）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长约1.7公里，宽24米，起于集绣大道，止于纵一路</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22985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完成工程量80%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集前路（含污水管网工程）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长约2.2公里，宽24米，起于纵五路，止于太乙大道二期</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20900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完成工程量90%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倪峰路</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2023.03</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长约1000米，宽24米，含上跨渝涪高速公路桥梁一座，管线及人行道等</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11029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完成工程量90%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6"/>
                <w:kern w:val="0"/>
                <w:sz w:val="23"/>
                <w:szCs w:val="23"/>
              </w:rPr>
            </w:pPr>
            <w:r w:rsidRPr="0097546B">
              <w:rPr>
                <w:rFonts w:ascii="微软雅黑" w:eastAsia="微软雅黑" w:hAnsi="微软雅黑" w:cs="宋体" w:hint="eastAsia"/>
                <w:kern w:val="0"/>
                <w:sz w:val="23"/>
                <w:szCs w:val="23"/>
              </w:rPr>
              <w:t>综合保税区一期(A区)基础设施工程(冷链仓库)</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2021.04</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2022.11</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占地建筑面积约9406平方米，建筑面积15747平方米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白涛工业园区物流仓储中心及配套项目</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白涛园区集团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64000平方米停车场及管理设施；新建道路480米；拓宽改造道路900米；安装4个路口交通红绿灯及电子警察抓拍、道路扩宽渠化400米、安装标志标牌42块、道路划线400平方米、导向标识120个；安装路灯10000米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11400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宏声度假村至工贸职业技术学院道路改造工程</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重庆市涪陵城市建设投资集团有限公司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2017.12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道路改造及综合管网建设，路幅宽度16米（2+12+2）、总长6200米（含1座桥梁330）</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27000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桥梁完成，道路主体完成80%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区住房城乡建委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涪陵龙头港铁路</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重庆龙头港物流发展有限公司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2020.10</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正线全长2.97公里，设车站2座，其中既有站1座（涪陵西站），新建站1座（龙头港车站）。龙头港车站到发线总规模设8条，近期设5条，重庆端设整列牵出线1条</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216674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路基填筑和涵洞施工</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涪陵黑塘水库</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重庆市涪陵区自来水有限公司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2024.05</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大坝枢纽和输水工程（包括龙潭镇供水工程、涪陵机场供水工程及涪陵主城区的江南片区和龙桥片区供水工程），水库总库容1056万立方米，最大坝高48米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60449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11000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主体（大坝与输水管道）工程施工</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区水利局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重庆大学附属涪陵医院新城区医院项目一期</w:t>
            </w:r>
          </w:p>
        </w:tc>
        <w:tc>
          <w:tcPr>
            <w:tcW w:w="1418" w:type="dxa"/>
            <w:vAlign w:val="center"/>
          </w:tcPr>
          <w:p w:rsidR="0097546B"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重庆市涪陵中心医院</w:t>
            </w:r>
          </w:p>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（重大附属涪陵医院）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2019.09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建筑面积61385平方米，地下2层，地上12层，设床位500张</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60573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完成安装工程80%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区卫生健康委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涪陵新城区高铁片区轴线公园</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2019.12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总建筑面积16万平方米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78000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16667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完成工程量80%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涪陵区江北爻里文化小镇基础设施建设项目一期工程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涪州古城公司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北山坪景观大道二期工程,道路全长约1300米， 宽36米(含人行道6米);熊家沟至北山坪公路工程，道路全长约2800米，宽12米;嘉兴路改建工程，道路全长约465米，宽9米（含人行道1.5米） ;北山坪天海路，道路全长约1074米，宽20米; 点易园景区展陈项目；配套公共停车场建设工程，规划占地面积90亩；点易园景区文化浮雕项目；点易园景区伊川别院项目；点易园景区文化项目</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135000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25000 </w:t>
            </w:r>
          </w:p>
        </w:tc>
        <w:tc>
          <w:tcPr>
            <w:tcW w:w="2410" w:type="dxa"/>
            <w:vAlign w:val="center"/>
          </w:tcPr>
          <w:p w:rsidR="0097546B" w:rsidRPr="007D4378" w:rsidRDefault="0097546B" w:rsidP="0097546B">
            <w:pPr>
              <w:widowControl/>
              <w:spacing w:line="330" w:lineRule="exact"/>
              <w:ind w:leftChars="-25" w:left="-53" w:rightChars="-25" w:right="-53"/>
              <w:jc w:val="left"/>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熊家沟至北山坪公路完工投用；                                             点易园景区展陈工程完工投用；                                                                        嘉兴路改造工程完工投用</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江北旅游区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海陵路道路工程</w:t>
            </w:r>
          </w:p>
        </w:tc>
        <w:tc>
          <w:tcPr>
            <w:tcW w:w="1418" w:type="dxa"/>
            <w:vAlign w:val="center"/>
          </w:tcPr>
          <w:p w:rsidR="0097546B" w:rsidRPr="0097546B" w:rsidRDefault="0097546B" w:rsidP="0097546B">
            <w:pPr>
              <w:widowControl/>
              <w:spacing w:line="33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spacing w:val="-8"/>
                <w:kern w:val="0"/>
                <w:sz w:val="23"/>
                <w:szCs w:val="23"/>
              </w:rPr>
              <w:t>重庆市涪陵城市建设投资</w:t>
            </w:r>
          </w:p>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2022.03</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道路全长约980米，设计速度20公里/小时，标准路幅宽度22米，桥梁段17.6米，车行道宽14米，双向4车道</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27928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区住房城乡建委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涪陵长涪汇项目</w:t>
            </w:r>
          </w:p>
        </w:tc>
        <w:tc>
          <w:tcPr>
            <w:tcW w:w="1418" w:type="dxa"/>
            <w:vAlign w:val="center"/>
          </w:tcPr>
          <w:p w:rsidR="0097546B" w:rsidRPr="0097546B" w:rsidRDefault="0097546B" w:rsidP="0097546B">
            <w:pPr>
              <w:widowControl/>
              <w:spacing w:line="33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spacing w:val="-8"/>
                <w:kern w:val="0"/>
                <w:sz w:val="23"/>
                <w:szCs w:val="23"/>
              </w:rPr>
              <w:t>重庆市涪陵区江元实业发展</w:t>
            </w:r>
          </w:p>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2022.07</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2024.03</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对区图书馆至涪陵港段滨江路外侧进行更新改造。包括对原有房屋及构建筑物进行改造，对附属基础设施进行改造</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24521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8000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区住房城乡建委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两江新区至涪陵区（龙头港）快速通道</w:t>
            </w:r>
          </w:p>
        </w:tc>
        <w:tc>
          <w:tcPr>
            <w:tcW w:w="1418" w:type="dxa"/>
            <w:vAlign w:val="center"/>
          </w:tcPr>
          <w:p w:rsidR="0097546B" w:rsidRPr="0097546B" w:rsidRDefault="0097546B" w:rsidP="0097546B">
            <w:pPr>
              <w:widowControl/>
              <w:spacing w:line="33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spacing w:val="-8"/>
                <w:kern w:val="0"/>
                <w:sz w:val="23"/>
                <w:szCs w:val="23"/>
              </w:rPr>
              <w:t>重庆市城市建设投资（集团）</w:t>
            </w:r>
          </w:p>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2022.10 </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2027.6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全长约40公里</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1750000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25000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区住房城乡建委</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涪陵绕城高速公路李渡至新妙段</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涪陵高速公司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2027.12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路线全长20.301公里</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714023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2022年年底实现开工建设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重庆港龙头作业区二期工程12#、13#散货泊位及陆域堆场</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重庆龙头港物流发展有限公司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2022.04</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2024.04</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两个5000吨级散货泊位及陆域堆场、设施设备等</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68673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土石方开挖、水工结构及陆域堆场基础施工</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涪陵区国道G319白涛场镇段改建工程</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白涛园区集团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建设一级公路约4.1公里及配套设施</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34000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涪陵区G351石板沟长江大桥至黄旗段改建工程（一期）</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2022.04</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约5.497公里，一级公路，双向四车道</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21000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21000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重庆白涛化工园区铁路专用线</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重庆市白涛铁运物流有限公司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全长3.75公里</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44000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区交通局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涪陵区城市大脑基础设施建设项目</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区大数据发展局</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4"/>
                <w:kern w:val="20"/>
                <w:sz w:val="23"/>
                <w:szCs w:val="23"/>
              </w:rPr>
            </w:pPr>
            <w:r w:rsidRPr="007D4378">
              <w:rPr>
                <w:rFonts w:ascii="微软雅黑" w:eastAsia="微软雅黑" w:hAnsi="微软雅黑" w:cs="宋体" w:hint="eastAsia"/>
                <w:spacing w:val="-4"/>
                <w:kern w:val="20"/>
                <w:sz w:val="23"/>
                <w:szCs w:val="23"/>
              </w:rPr>
              <w:t>综合运用新一代信息技术，打造治理中心大厅、AI服务平台、AI算力平台、数字化治理能力建设、安全体系建设、企业投资建设以及建设“三融、五跨、全融合”的政务服务新体系和智慧应用，如智慧社区</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2500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区大数据发展局</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涪陵大耍坝污水处理厂扩建及改造</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2022.11</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2025.09</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20"/>
                <w:sz w:val="23"/>
                <w:szCs w:val="23"/>
              </w:rPr>
            </w:pPr>
            <w:r w:rsidRPr="007D4378">
              <w:rPr>
                <w:rFonts w:ascii="微软雅黑" w:eastAsia="微软雅黑" w:hAnsi="微软雅黑" w:cs="宋体" w:hint="eastAsia"/>
                <w:kern w:val="20"/>
                <w:sz w:val="23"/>
                <w:szCs w:val="23"/>
              </w:rPr>
              <w:t>扩建用地5公顷，建设全地下室污水处理厂，扩建污水处理规模至10万立方米。原污水处理厂加盖除臭</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涪陵新城区罗家沟河道改造工程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2022.03</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2023.09</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20"/>
                <w:sz w:val="23"/>
                <w:szCs w:val="23"/>
              </w:rPr>
            </w:pPr>
            <w:r w:rsidRPr="007D4378">
              <w:rPr>
                <w:rFonts w:ascii="微软雅黑" w:eastAsia="微软雅黑" w:hAnsi="微软雅黑" w:cs="宋体" w:hint="eastAsia"/>
                <w:kern w:val="20"/>
                <w:sz w:val="23"/>
                <w:szCs w:val="23"/>
              </w:rPr>
              <w:t>一是结合站前大道修建胡冲坝拦水工程，初拟大坝坝顶高程344.30米，最大坝高46米，结合景观和今后管理初拟坝顶宽60.0米，坝顶轴线长280米；二是在站前大道二期北侧地表建设排水景观渠道，排水明渠底宽5米，水深2.22米，渠深3.0米，顶宽14米，景观明渠总长约1100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涉铁部分完工</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重庆涪陵食品工业园一期周边市政道路工程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包括三条道路，西侧道路长约1公里，宽24米；北侧道路长约650米，宽24米；东侧道路长约900米，宽24米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完成工程量20%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涪陵城七校锦绣校区</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2023.08</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用地面积约55亩，建筑面积约30000平方米，48个教学班</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12600 </w:t>
            </w:r>
          </w:p>
        </w:tc>
        <w:tc>
          <w:tcPr>
            <w:tcW w:w="2410" w:type="dxa"/>
            <w:vAlign w:val="center"/>
          </w:tcPr>
          <w:p w:rsidR="0097546B" w:rsidRPr="007D4378" w:rsidRDefault="0097546B" w:rsidP="0097546B">
            <w:pPr>
              <w:widowControl/>
              <w:spacing w:line="330" w:lineRule="exact"/>
              <w:ind w:leftChars="-25" w:left="-53" w:rightChars="-25" w:right="-53"/>
              <w:jc w:val="left"/>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完成主体工程30%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高铁片区强电通廊基础工程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长3.3公里电力廊道</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12500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工程完成50%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涪陵实验小学玉屏校区</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2022.10 </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2023.08</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占地约64亩，建筑规模约2.5万平方米，办学规模为60个班</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工程完成15%</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涪陵双溪片区市政道路</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涉及范围约2.38平方公里，规划拟建道路约7.4公里，路幅宽度14-22米不等，主要为城市次干道、支路等级</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10"/>
                <w:kern w:val="0"/>
                <w:sz w:val="23"/>
                <w:szCs w:val="23"/>
              </w:rPr>
            </w:pPr>
            <w:r w:rsidRPr="007D4378">
              <w:rPr>
                <w:rFonts w:ascii="微软雅黑" w:eastAsia="微软雅黑" w:hAnsi="微软雅黑" w:cs="宋体" w:hint="eastAsia"/>
                <w:spacing w:val="-10"/>
                <w:kern w:val="0"/>
                <w:sz w:val="23"/>
                <w:szCs w:val="23"/>
              </w:rPr>
              <w:t>上桥河水域生态修复工程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新城区开发（集团）有限公司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岸线修复、沿岸水土保持、水质治理</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工程完成30%</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涪陵综保区贸易加工产业园（一期）</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新城区集团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用地面积约225亩，建筑面积约33万平方米（按容积率2.0），估算投资约15亿元</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13000 </w:t>
            </w:r>
          </w:p>
        </w:tc>
        <w:tc>
          <w:tcPr>
            <w:tcW w:w="2410" w:type="dxa"/>
            <w:vAlign w:val="center"/>
          </w:tcPr>
          <w:p w:rsidR="0097546B" w:rsidRPr="007D4378" w:rsidRDefault="0097546B" w:rsidP="0097546B">
            <w:pPr>
              <w:widowControl/>
              <w:spacing w:line="330" w:lineRule="exact"/>
              <w:ind w:leftChars="-25" w:left="-53" w:rightChars="-25" w:right="-53"/>
              <w:jc w:val="left"/>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完成部分厂房建设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涪陵港区龙头作业区4号疏港公路项目</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全长约12.5公里新建一级公路</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韵达重庆涪陵快递物流基地物流通道</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建设道路全长约2.45公里，路幅宽20.5米，双向四车道，包括管网、路灯等工程</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巨星U小时PC智能制造项目配套场平工程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2022.07</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2023.07</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平整场地约400亩，工作内容包括场平、边坡治理及护坡挡土墙等</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14000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8"/>
                <w:kern w:val="0"/>
                <w:sz w:val="23"/>
                <w:szCs w:val="23"/>
              </w:rPr>
              <w:t>韵达二期场平工程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平整场地约470亩，工作内容包括场平、边坡治理及护坡挡土墙，河道治理及专业设施搬迁等</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8200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白涛潘家坝污水处理厂三期及配套工程</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城投集团</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2024.09</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新建3万吨/日污水处理厂及配套管网泵站</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完成配套管网</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点易园景区北岩书院项目</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4"/>
                <w:kern w:val="0"/>
                <w:sz w:val="23"/>
                <w:szCs w:val="23"/>
              </w:rPr>
            </w:pPr>
            <w:r w:rsidRPr="0097546B">
              <w:rPr>
                <w:rFonts w:ascii="微软雅黑" w:eastAsia="微软雅黑" w:hAnsi="微软雅黑" w:cs="宋体" w:hint="eastAsia"/>
                <w:spacing w:val="-8"/>
                <w:kern w:val="0"/>
                <w:sz w:val="23"/>
                <w:szCs w:val="23"/>
              </w:rPr>
              <w:t>重庆市涪州古城文化旅游开发建设有限责任公司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2022.6</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spacing w:val="-4"/>
                <w:kern w:val="0"/>
                <w:sz w:val="23"/>
                <w:szCs w:val="23"/>
              </w:rPr>
            </w:pPr>
            <w:r w:rsidRPr="007D4378">
              <w:rPr>
                <w:rFonts w:ascii="微软雅黑" w:eastAsia="微软雅黑" w:hAnsi="微软雅黑" w:cs="宋体" w:hint="eastAsia"/>
                <w:kern w:val="0"/>
                <w:sz w:val="23"/>
                <w:szCs w:val="23"/>
              </w:rPr>
              <w:t>钩深堂、伊川祠堂、四贤祠及服务性用房等仿古建筑、生态修复、环境整治、应急避难场所、园路铺装、石勾阑安装、文化墙、照明工程、陈列展览、智慧旅游及附属工程等；建设规模：建筑面积约7200平方米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江北旅游区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集锦大道三段</w:t>
            </w:r>
          </w:p>
        </w:tc>
        <w:tc>
          <w:tcPr>
            <w:tcW w:w="1418"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w:t>
            </w:r>
            <w:r w:rsidRPr="007D4378">
              <w:rPr>
                <w:rFonts w:ascii="微软雅黑" w:eastAsia="微软雅黑" w:hAnsi="微软雅黑" w:cs="宋体" w:hint="eastAsia"/>
                <w:spacing w:val="-10"/>
                <w:kern w:val="0"/>
                <w:sz w:val="23"/>
                <w:szCs w:val="23"/>
              </w:rPr>
              <w:t>庆涪陵慧谷科创产业发展有限公司</w:t>
            </w:r>
          </w:p>
        </w:tc>
        <w:tc>
          <w:tcPr>
            <w:tcW w:w="1275"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起于慧谷东路，止于聚贤大道，全长3.5公里，城市主干路，设计时速50公里/小时，双向6车道，含桥梁2座（总长230米）</w:t>
            </w:r>
          </w:p>
        </w:tc>
        <w:tc>
          <w:tcPr>
            <w:tcW w:w="930"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42000 </w:t>
            </w:r>
          </w:p>
        </w:tc>
        <w:tc>
          <w:tcPr>
            <w:tcW w:w="119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3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涪陵慧谷湖科创小镇开发建设指挥部</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水磨滩生态修复</w:t>
            </w:r>
          </w:p>
        </w:tc>
        <w:tc>
          <w:tcPr>
            <w:tcW w:w="1418"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重庆涪陵慧谷科创产业发展有限公司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2022.8</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水系岸线生态化改造、绿化、湿地改造，步道等</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涪陵慧谷湖科创小镇开发建设指挥部</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中小企业集聚区</w:t>
            </w:r>
          </w:p>
        </w:tc>
        <w:tc>
          <w:tcPr>
            <w:tcW w:w="1418" w:type="dxa"/>
            <w:vAlign w:val="center"/>
          </w:tcPr>
          <w:p w:rsidR="0097546B" w:rsidRPr="0097546B" w:rsidRDefault="0097546B" w:rsidP="0097546B">
            <w:pPr>
              <w:widowControl/>
              <w:spacing w:line="33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kern w:val="0"/>
                <w:sz w:val="23"/>
                <w:szCs w:val="23"/>
              </w:rPr>
              <w:t>李渡街道、荔枝街道、百胜镇、龙潭镇、清溪镇</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2022.05</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在李渡街道、荔枝街道、百胜镇、龙潭镇、清溪镇分别建设5个中小企业集聚区</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71695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23200 </w:t>
            </w:r>
          </w:p>
        </w:tc>
        <w:tc>
          <w:tcPr>
            <w:tcW w:w="2410"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开工建设李渡街道、荔枝街道、百胜镇、龙潭镇、清溪镇4个中小企业集聚区</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区经济信息委</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重庆市涪源食品集团有限公司涪陵综保区项目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重庆市涪源食品集团有限公司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2021.03</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2022.07</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建设重庆市涪源食品集团有限公司食品厂及购置、安装农特产品加工中心机械设备及厂房装饰装修</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3000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重庆涪陵综保区进出口食品加工贸易项目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spacing w:val="-8"/>
                <w:w w:val="98"/>
                <w:kern w:val="0"/>
                <w:sz w:val="23"/>
                <w:szCs w:val="23"/>
              </w:rPr>
            </w:pPr>
            <w:r w:rsidRPr="007D4378">
              <w:rPr>
                <w:rFonts w:ascii="微软雅黑" w:eastAsia="微软雅黑" w:hAnsi="微软雅黑" w:cs="宋体" w:hint="eastAsia"/>
                <w:spacing w:val="-8"/>
                <w:w w:val="98"/>
                <w:kern w:val="0"/>
                <w:sz w:val="23"/>
                <w:szCs w:val="23"/>
              </w:rPr>
              <w:t>聚豪食品（重庆）有限公司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2020.06</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2022.04</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租用综保区厂房及配套公用辅助设施，建设食品调味料生产线、调理品生产线、香辛料生产线、肉制品生产线若干</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10"/>
                <w:kern w:val="0"/>
                <w:sz w:val="23"/>
                <w:szCs w:val="23"/>
              </w:rPr>
              <w:t>重庆港盛电子科技有限公司光电智能制造贸易项目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spacing w:val="-8"/>
                <w:w w:val="98"/>
                <w:kern w:val="0"/>
                <w:sz w:val="23"/>
                <w:szCs w:val="23"/>
              </w:rPr>
            </w:pPr>
            <w:r w:rsidRPr="007D4378">
              <w:rPr>
                <w:rFonts w:ascii="微软雅黑" w:eastAsia="微软雅黑" w:hAnsi="微软雅黑" w:cs="宋体" w:hint="eastAsia"/>
                <w:spacing w:val="-8"/>
                <w:w w:val="98"/>
                <w:kern w:val="0"/>
                <w:sz w:val="23"/>
                <w:szCs w:val="23"/>
              </w:rPr>
              <w:t>重庆港盛电子科技有限公司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新增安装进口贴片生产线和进口封装生产线及其他设备由于生产LED显示屏</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3000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西</w:t>
            </w:r>
            <w:r w:rsidRPr="007D4378">
              <w:rPr>
                <w:rFonts w:ascii="微软雅黑" w:eastAsia="微软雅黑" w:hAnsi="微软雅黑" w:cs="宋体" w:hint="eastAsia"/>
                <w:spacing w:val="-10"/>
                <w:kern w:val="0"/>
                <w:sz w:val="23"/>
                <w:szCs w:val="23"/>
              </w:rPr>
              <w:t>南LED显示屏总部基地</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spacing w:val="-8"/>
                <w:w w:val="98"/>
                <w:kern w:val="0"/>
                <w:sz w:val="23"/>
                <w:szCs w:val="23"/>
              </w:rPr>
            </w:pPr>
            <w:r w:rsidRPr="007D4378">
              <w:rPr>
                <w:rFonts w:ascii="微软雅黑" w:eastAsia="微软雅黑" w:hAnsi="微软雅黑" w:cs="宋体" w:hint="eastAsia"/>
                <w:spacing w:val="-8"/>
                <w:w w:val="98"/>
                <w:kern w:val="0"/>
                <w:sz w:val="23"/>
                <w:szCs w:val="23"/>
              </w:rPr>
              <w:t>重庆桑普信息科技有限公司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2022.05</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新增安装进口贴片生产线和其他设备由于生产LED显示屏</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富祥国际西南半导体项目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重庆德天电子有限公司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购买安装LED发光二极管生产线，用于生产，封装，测试LED发光二极管</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19000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4000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亩宏实业RSA安全令牌智能制造项目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重庆创芯智联科技有限公司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2022.10 </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3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10"/>
                <w:kern w:val="0"/>
                <w:sz w:val="23"/>
                <w:szCs w:val="23"/>
              </w:rPr>
              <w:t>租用综保区内标准厂房约8000平方米，并分批次购买12-14条进出贴片生产线用于生产</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11772</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联祥融合年产年产7万吨PE新材料项目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重庆联祥融合塑业股份有限公司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2021.06</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建设33000平方米厂房，新建年产1万吨小时DPE双壁波纹管，年产1.5万吨的小时DPE聚乙烯给水管，年产3万吨的建筑用PVC-U排水管、穿线管、电线槽管，年产8000吨的饮水用聚丙烯PP-</w:t>
            </w:r>
          </w:p>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给水管，年产6000吨的米PP电力管（聚丙烯），年产5000吨的PVC、PP-R、PE管件配套项目</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30000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蓬威PTA装置节能减排技改项目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重庆市蓬威石化有限责任公司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对年产60万吨PTA装置节能减排项目分4部分进行改造，1.对余热回收系统进行改造，替换和更新氧化冷凝器等9台设备2.对母液系统进行改造，替换和更新醋酸回收塔等13台设备3.对精制系统进行改造，替换和更新精制第一结晶器等5台设备4.对氧化过滤机等24台设备进行升级改造</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23000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12000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涪陵万凯年产120万吨食品级PET高分子新材料二期项目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重庆万凯新材料科技有限公司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2021.01</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建设基础切片生产装置1套、固相增粘装置2套，年产食品级PET切片60万吨</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115000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涪陵一德年产200万吨植物蛋白及食用油精炼深加工项目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重庆一德粮油有限公司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建设植物蛋白生产线、精炼生产线等，年处理油料（菜籽等常用植物油料）210 万吨、处理脱胶油 40 万吨</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太极医药城B区原辅料仓库工程</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太极集团重庆涪陵制药厂有限公司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2020.11</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新建45000平方米的原辅料仓库，购置叉车、起重机、停跳制冷设施、消防通风防排烟设施等仓储设备和基础设施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完成项目建设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中化涪陵20万吨/年精细磷酸盐及配套新型专用肥项目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中化重庆涪陵化工有限公司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2020.05</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建设10万吨/年磷酸净化装置、5万吨磷酸二氢钾、5万吨高档阻燃材料、10万吨中档阻燃材料、30万吨多元素生理酸性 专用肥、2*20万吨新型缓释肥，配套30万吨湿法磷酸、80万吨硫酸、120万吨选矿、20万吨合成氨、2.5万吨氟硅酸、60万吨水泥缓凝剂、30万吨建筑石膏粉及400万方磷石膏暂储场、水电气供应等公辅设施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329186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竣工扫尾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100万吨/年建筑石料用灰岩矿</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重庆市涪陵区大业建材有限公司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建设年产100万吨碎石骨料项目</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珍溪镇</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涪陵美心红酒小镇“高速+泡桐村国际生态农旅示范区</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重庆美心投资股份有限公司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2021.10 </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高速路服务区项目选址梨香社区，项目用地约400亩，其中项目一期用地约130 亩，建筑面积约35000平方米，景区建设停车场、商业综合体等配套服务设施；泡桐村农旅项目选址蔺市镇泡桐村，项目用地约500亩，其中一期用地约300亩，建筑面积约80000平方米。打造集交通中转、体验购物、农业观光、农业种植、乡村民宿、康养等为一体的国际生态农旅示范区；新建2.3.4.5.6.7.8号线索道环线，全长约6公里；100米观览车项目</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13000</w:t>
            </w:r>
          </w:p>
        </w:tc>
        <w:tc>
          <w:tcPr>
            <w:tcW w:w="2410" w:type="dxa"/>
            <w:vAlign w:val="center"/>
          </w:tcPr>
          <w:p w:rsidR="0097546B" w:rsidRPr="007D4378" w:rsidRDefault="0097546B" w:rsidP="0097546B">
            <w:pPr>
              <w:widowControl/>
              <w:spacing w:line="280" w:lineRule="exact"/>
              <w:ind w:leftChars="-25" w:left="-53" w:rightChars="-25" w:right="-53"/>
              <w:rPr>
                <w:rFonts w:ascii="微软雅黑" w:eastAsia="微软雅黑" w:hAnsi="微软雅黑" w:cs="宋体" w:hint="eastAsia"/>
                <w:kern w:val="0"/>
                <w:sz w:val="23"/>
                <w:szCs w:val="23"/>
              </w:rPr>
            </w:pPr>
            <w:r>
              <w:rPr>
                <w:rFonts w:ascii="微软雅黑" w:eastAsia="微软雅黑" w:hAnsi="微软雅黑" w:cs="宋体" w:hint="eastAsia"/>
                <w:kern w:val="0"/>
                <w:sz w:val="23"/>
                <w:szCs w:val="23"/>
              </w:rPr>
              <w:t xml:space="preserve">1. </w:t>
            </w:r>
            <w:r w:rsidRPr="007D4378">
              <w:rPr>
                <w:rFonts w:ascii="微软雅黑" w:eastAsia="微软雅黑" w:hAnsi="微软雅黑" w:cs="宋体" w:hint="eastAsia"/>
                <w:kern w:val="0"/>
                <w:sz w:val="23"/>
                <w:szCs w:val="23"/>
              </w:rPr>
              <w:t>新建红酒小镇-梨香社区-泡桐村之间的4.5.6.7.8号索道线。</w:t>
            </w:r>
          </w:p>
          <w:p w:rsidR="0097546B" w:rsidRPr="007D4378" w:rsidRDefault="0097546B" w:rsidP="0097546B">
            <w:pPr>
              <w:widowControl/>
              <w:spacing w:line="28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w:t>
            </w:r>
            <w:r>
              <w:rPr>
                <w:rFonts w:ascii="微软雅黑" w:eastAsia="微软雅黑" w:hAnsi="微软雅黑" w:cs="宋体" w:hint="eastAsia"/>
                <w:kern w:val="0"/>
                <w:sz w:val="23"/>
                <w:szCs w:val="23"/>
              </w:rPr>
              <w:t xml:space="preserve">. </w:t>
            </w:r>
            <w:r w:rsidRPr="007D4378">
              <w:rPr>
                <w:rFonts w:ascii="微软雅黑" w:eastAsia="微软雅黑" w:hAnsi="微软雅黑" w:cs="宋体" w:hint="eastAsia"/>
                <w:kern w:val="0"/>
                <w:sz w:val="23"/>
                <w:szCs w:val="23"/>
              </w:rPr>
              <w:t>是西普陀综合体项目：建设商业综合体，配建商务酒店，地下停车场等。总建设面积约2万平方米。</w:t>
            </w:r>
          </w:p>
          <w:p w:rsidR="0097546B" w:rsidRPr="007D4378" w:rsidRDefault="0097546B" w:rsidP="0097546B">
            <w:pPr>
              <w:widowControl/>
              <w:spacing w:line="28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3</w:t>
            </w:r>
            <w:r>
              <w:rPr>
                <w:rFonts w:ascii="微软雅黑" w:eastAsia="微软雅黑" w:hAnsi="微软雅黑" w:cs="宋体" w:hint="eastAsia"/>
                <w:kern w:val="0"/>
                <w:sz w:val="23"/>
                <w:szCs w:val="23"/>
              </w:rPr>
              <w:t xml:space="preserve">. </w:t>
            </w:r>
            <w:r w:rsidRPr="007D4378">
              <w:rPr>
                <w:rFonts w:ascii="微软雅黑" w:eastAsia="微软雅黑" w:hAnsi="微软雅黑" w:cs="宋体" w:hint="eastAsia"/>
                <w:kern w:val="0"/>
                <w:sz w:val="23"/>
                <w:szCs w:val="23"/>
              </w:rPr>
              <w:t>泡桐村修建标志建筑100米观览车</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区文化旅游委</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澳海富春山居</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重庆澳海汇渠房地产开发有限公司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2018.12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占地面积33.6万平方米，分ABCD段建设，其中A区占地51149.04平方米，建筑面积67075.83平方米；B区占地88590.39平方米，建筑面积232175.17平方米；C区占地54123.5平方米，建筑面积51818.88平方米；D区占地142510.7平方米，建筑面积493096.49平方米</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362239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35000 </w:t>
            </w:r>
          </w:p>
        </w:tc>
        <w:tc>
          <w:tcPr>
            <w:tcW w:w="2410" w:type="dxa"/>
            <w:vAlign w:val="center"/>
          </w:tcPr>
          <w:p w:rsidR="0097546B"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w:t>
            </w:r>
            <w:r>
              <w:rPr>
                <w:rFonts w:ascii="微软雅黑" w:eastAsia="微软雅黑" w:hAnsi="微软雅黑" w:cs="宋体" w:hint="eastAsia"/>
                <w:kern w:val="0"/>
                <w:sz w:val="23"/>
                <w:szCs w:val="23"/>
              </w:rPr>
              <w:t xml:space="preserve">. </w:t>
            </w:r>
            <w:r w:rsidRPr="007D4378">
              <w:rPr>
                <w:rFonts w:ascii="微软雅黑" w:eastAsia="微软雅黑" w:hAnsi="微软雅黑" w:cs="宋体" w:hint="eastAsia"/>
                <w:kern w:val="0"/>
                <w:sz w:val="23"/>
                <w:szCs w:val="23"/>
              </w:rPr>
              <w:t>B区整体工程完成60%</w:t>
            </w:r>
          </w:p>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w:t>
            </w:r>
            <w:r>
              <w:rPr>
                <w:rFonts w:ascii="微软雅黑" w:eastAsia="微软雅黑" w:hAnsi="微软雅黑" w:cs="宋体" w:hint="eastAsia"/>
                <w:kern w:val="0"/>
                <w:sz w:val="23"/>
                <w:szCs w:val="23"/>
              </w:rPr>
              <w:t xml:space="preserve">. </w:t>
            </w:r>
            <w:r w:rsidRPr="007D4378">
              <w:rPr>
                <w:rFonts w:ascii="微软雅黑" w:eastAsia="微软雅黑" w:hAnsi="微软雅黑" w:cs="宋体" w:hint="eastAsia"/>
                <w:kern w:val="0"/>
                <w:sz w:val="23"/>
                <w:szCs w:val="23"/>
              </w:rPr>
              <w:t>C区主体30%，二次结构30%外墙20%，园林20%</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绿地涪陵城际空间站</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重庆绿地海域房地产开发有限公司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2018.09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总建筑面积约101万方，主要业态包含超高层公寓、五星级酒店、高层住宅、洋房住宅、商务办公等</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502652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30000 </w:t>
            </w:r>
          </w:p>
        </w:tc>
        <w:tc>
          <w:tcPr>
            <w:tcW w:w="2410" w:type="dxa"/>
            <w:vAlign w:val="center"/>
          </w:tcPr>
          <w:p w:rsidR="0097546B" w:rsidRPr="007D4378" w:rsidRDefault="0097546B" w:rsidP="0097546B">
            <w:pPr>
              <w:widowControl/>
              <w:spacing w:line="30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6#地块施工完成，8#施工完成，7#地块主体施工完成70%，1#地块基础完成</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涪陵乌江涪陵榨菜绿色智能化生产基地一期</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重庆市涪陵榨菜集团股份有限公司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2020.10 </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2023.09</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97546B" w:rsidRDefault="0097546B" w:rsidP="0097546B">
            <w:pPr>
              <w:widowControl/>
              <w:spacing w:line="320" w:lineRule="exact"/>
              <w:ind w:leftChars="-25" w:left="-53" w:rightChars="-25" w:right="-53"/>
              <w:rPr>
                <w:rFonts w:ascii="微软雅黑" w:eastAsia="微软雅黑" w:hAnsi="微软雅黑" w:cs="宋体" w:hint="eastAsia"/>
                <w:spacing w:val="-6"/>
                <w:kern w:val="0"/>
                <w:sz w:val="23"/>
                <w:szCs w:val="23"/>
              </w:rPr>
            </w:pPr>
            <w:r w:rsidRPr="0097546B">
              <w:rPr>
                <w:rFonts w:ascii="微软雅黑" w:eastAsia="微软雅黑" w:hAnsi="微软雅黑" w:cs="宋体" w:hint="eastAsia"/>
                <w:spacing w:val="-6"/>
                <w:kern w:val="0"/>
                <w:sz w:val="23"/>
                <w:szCs w:val="23"/>
              </w:rPr>
              <w:t>新建厂房及配套用房60万平方米，原料发酵池30万立方米，形成年产20万吨榨菜生产能力</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332024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80000 </w:t>
            </w:r>
          </w:p>
        </w:tc>
        <w:tc>
          <w:tcPr>
            <w:tcW w:w="2410" w:type="dxa"/>
            <w:vAlign w:val="center"/>
          </w:tcPr>
          <w:p w:rsidR="0097546B" w:rsidRPr="007D4378" w:rsidRDefault="0097546B" w:rsidP="0097546B">
            <w:pPr>
              <w:widowControl/>
              <w:spacing w:line="30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完成30万立方米原料发酵池建设和场地边坡护理，完成厂房建设的20%</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韵达涪陵快递物流基地</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重庆阔韵电子商务有限公司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2020.08</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建设智能化分拣中心、智能云仓中心、结算中心、综合办公楼及其他附属配套设施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218000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50000</w:t>
            </w:r>
          </w:p>
        </w:tc>
        <w:tc>
          <w:tcPr>
            <w:tcW w:w="2410" w:type="dxa"/>
            <w:vAlign w:val="center"/>
          </w:tcPr>
          <w:p w:rsidR="0097546B" w:rsidRPr="007D4378" w:rsidRDefault="0097546B" w:rsidP="0097546B">
            <w:pPr>
              <w:widowControl/>
              <w:spacing w:line="330" w:lineRule="exact"/>
              <w:ind w:leftChars="-25" w:left="-53" w:rightChars="-25" w:right="-53"/>
              <w:jc w:val="left"/>
              <w:rPr>
                <w:rFonts w:ascii="微软雅黑" w:eastAsia="微软雅黑" w:hAnsi="微软雅黑" w:cs="宋体" w:hint="eastAsia"/>
                <w:kern w:val="0"/>
                <w:sz w:val="23"/>
                <w:szCs w:val="23"/>
              </w:rPr>
            </w:pPr>
            <w:r w:rsidRPr="007D4378">
              <w:rPr>
                <w:rFonts w:ascii="微软雅黑" w:eastAsia="微软雅黑" w:hAnsi="微软雅黑" w:cs="宋体" w:hint="eastAsia"/>
                <w:spacing w:val="-10"/>
                <w:kern w:val="0"/>
                <w:sz w:val="23"/>
                <w:szCs w:val="23"/>
              </w:rPr>
              <w:t>完成A地块、B地块建设并投入运行，开展C地块的建设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涪陵年产30万吨己二胺三期、四期</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重庆华峰聚酰胺有限公司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建设10万吨/年己二腈装置2套，10万吨/年己二胺装置2套，危废装置2套，区域变电所，以及配套的中间罐组等设施，项目分期建设。</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主体工程施工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97546B" w:rsidRDefault="0097546B" w:rsidP="0097546B">
            <w:pPr>
              <w:widowControl/>
              <w:spacing w:line="320" w:lineRule="exact"/>
              <w:ind w:leftChars="-25" w:left="-53" w:rightChars="-25" w:right="-53"/>
              <w:jc w:val="left"/>
              <w:rPr>
                <w:rFonts w:ascii="微软雅黑" w:eastAsia="微软雅黑" w:hAnsi="微软雅黑" w:cs="宋体" w:hint="eastAsia"/>
                <w:spacing w:val="-14"/>
                <w:kern w:val="0"/>
                <w:sz w:val="23"/>
                <w:szCs w:val="23"/>
              </w:rPr>
            </w:pPr>
            <w:r w:rsidRPr="0097546B">
              <w:rPr>
                <w:rFonts w:ascii="微软雅黑" w:eastAsia="微软雅黑" w:hAnsi="微软雅黑" w:cs="宋体" w:hint="eastAsia"/>
                <w:spacing w:val="-14"/>
                <w:kern w:val="0"/>
                <w:sz w:val="23"/>
                <w:szCs w:val="23"/>
              </w:rPr>
              <w:t>涪陵年产30万吨尼龙66一体化项目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重庆华峰锦纶纤维有限公司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6"/>
                <w:kern w:val="0"/>
                <w:sz w:val="23"/>
                <w:szCs w:val="23"/>
              </w:rPr>
              <w:t>建设10万吨/年成盐装置3套，10万吨/年尼龙66连续聚合装置（5万吨/年×2条线）2套，6万吨/年尼龙66间歇聚合装置1套，4万吨/年尼龙66连续聚合装置1套，米CC，以及相关配套设施及公用工程。项目分六期建设</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一期建成投产</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涪陵年产30万吨差别化氨纶扩建项目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华峰重庆氨纶有限公司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2026.12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建设5万吨/年高品质高性能氨纶生产车间，年产25万吨高端经纬编专用氨纶生产车间及相关的辅助设备设施，占地约310亩左右</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436000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250000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主体工程施工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14"/>
                <w:kern w:val="0"/>
                <w:sz w:val="23"/>
                <w:szCs w:val="23"/>
              </w:rPr>
              <w:t>涪陵年产115万吨己二酸扩建六期</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重庆华峰化工有限公司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0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年产40万吨己二酸装置，40万吨环己醇装置，40万吨硝酸装置，12万吨环己烷处理装置，60000N立方米/小时制氢装置，氢气净化单元，环己烷综合利用技改单元，催化剂预处理单元，热电装置一、二期改造工程，精二元羧酸的开发与产业化应用项目，污水处理站，废液废气焚烧装置，环己醇中间罐组，以及相关公用工程配套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275500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设备安装</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97546B" w:rsidRDefault="0097546B" w:rsidP="0097546B">
            <w:pPr>
              <w:widowControl/>
              <w:spacing w:line="320" w:lineRule="exact"/>
              <w:ind w:leftChars="-25" w:left="-53" w:rightChars="-25" w:right="-53"/>
              <w:rPr>
                <w:rFonts w:ascii="微软雅黑" w:eastAsia="微软雅黑" w:hAnsi="微软雅黑" w:cs="宋体" w:hint="eastAsia"/>
                <w:spacing w:val="-20"/>
                <w:kern w:val="0"/>
                <w:sz w:val="23"/>
                <w:szCs w:val="23"/>
              </w:rPr>
            </w:pPr>
            <w:r w:rsidRPr="0097546B">
              <w:rPr>
                <w:rFonts w:ascii="微软雅黑" w:eastAsia="微软雅黑" w:hAnsi="微软雅黑" w:cs="宋体" w:hint="eastAsia"/>
                <w:spacing w:val="-20"/>
                <w:kern w:val="0"/>
                <w:sz w:val="23"/>
                <w:szCs w:val="23"/>
              </w:rPr>
              <w:t>白涛化工园区26000N立方米/小时空分装置及液体二氧化碳深加工项目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重庆同辉科盛气体有限公司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2020.12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2024.11</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0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26000N立方米/小时，10000t/a干冰装置，3000t/a高纯二氧化碳，场外输气管道约18公里，综合办公楼和配套公用工程设施。分两期建设：一期13000立方米/小时空分装置，10000t/a干冰装置，块外氧气输送管道约6.5公里，氮气输送管道约11.5公里，综合办公楼和配套公用工程设施；二期13000立方米/小时空分装置，3000t/a高纯二氧化碳，场外输气管道约7公里</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26000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建筑产业现代化生产基地精品砂石三线项目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重庆市涪陵区大业建材有限公司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2021.07</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续建</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建设一条时产3000吨的砂石生产线</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17000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6000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主体完工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百胜镇</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涪陵国家页岩油气与新能源科创产业园</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涪陵区政府、中石化等</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2022.01</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2030.12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围绕“一中心”“两园区”“三基地”，依托科创中心，引导示范工程，助力三个生产基地，支撑两个产业园区，形成全方位科技创新产业链，建设具有国际影响力的页岩油气与新能源科技创新中心，以及国际页岩油气与新能源交流与应用推广平台，着力打造“国内领先、世界一流”的页岩油气科技产业创新高地</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160000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推进涪陵国家级页岩气产能建设，筹建国家页岩油气技术创新中心取得积极进展，页岩气科创中心开工建设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区发展改革委</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涪陵区水环境综合治理项目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待定</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4"/>
                <w:kern w:val="0"/>
                <w:sz w:val="23"/>
                <w:szCs w:val="23"/>
              </w:rPr>
            </w:pPr>
            <w:r w:rsidRPr="007D4378">
              <w:rPr>
                <w:rFonts w:ascii="微软雅黑" w:eastAsia="微软雅黑" w:hAnsi="微软雅黑" w:cs="宋体" w:hint="eastAsia"/>
                <w:kern w:val="0"/>
                <w:sz w:val="23"/>
                <w:szCs w:val="23"/>
              </w:rPr>
              <w:t>新建项目包括污水处理工程、水生态修复工程、供水工程、固废处理工程、管网工程及附属设施工程、水磨滩“山水林田湖草沙”生态治理示范项目等6大类25个子项，存量项目含14座污水处理厂及供水厂</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600800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10000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开工建设慧谷湖“山水林田湖草沙”生态治理示范项目</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区发展改革委</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8"/>
                <w:kern w:val="0"/>
                <w:sz w:val="23"/>
                <w:szCs w:val="23"/>
              </w:rPr>
            </w:pPr>
            <w:r w:rsidRPr="007D4378">
              <w:rPr>
                <w:rFonts w:ascii="微软雅黑" w:eastAsia="微软雅黑" w:hAnsi="微软雅黑" w:cs="宋体" w:hint="eastAsia"/>
                <w:spacing w:val="-8"/>
                <w:kern w:val="0"/>
                <w:sz w:val="23"/>
                <w:szCs w:val="23"/>
              </w:rPr>
              <w:t>涪陵吉利科技年产12GW小时动力电池项目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吉利科技集团有限公司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建设年产12GW小时动力电池项目，厂房及配套建筑38万平方米</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850000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170000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年产30亿套医药玻璃瓶生产项目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重庆周庆元康玻璃有限公司   </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2022.05</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本项目总投资约2.16亿元人民币，用地约50亩，建设年产30亿套药用玻璃瓶生产项目。项目分两期建设：一期投资约1.16亿元，用地约30亩，建设25条全自动制瓶生产线。项目二期投资约1亿元，用地约20亩，建设25条全自动制瓶生产线</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21600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一期主体施工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8"/>
                <w:kern w:val="0"/>
                <w:sz w:val="23"/>
                <w:szCs w:val="23"/>
              </w:rPr>
              <w:t>鑫源汽车零部件制造项目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鑫源汽车工业有限公司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2022.05</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项目用地为华晨鑫源厂区内西侧预留的工业用地约237亩，新建生产性厂房面积约12万平方米，充分整合共用华晨鑫源年产30万辆车产能的现有部分设备设施，新建焊接、涂装、部装、物流库等零部件生产线，实现年供15万套汽车零部件的生产产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基础施工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国仪量子涪陵页岩气智能钻探与量子传感工程研究中心项目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国仪清能科技（重庆）有限公司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2025.06</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用地约56亩，建筑规模约 1.7万平方米包括主楼、服务楼、维修保养中心、测试标定中心、实验应用中心等；将建设成为全国一流的量子精密测量与人工智能工程应用机构随钻测量仪器应用支持与试验验证基地和页岩气勘探开发中量子精密测量应用的验证中心及页岩气勘探开发数字化、智能化应用的研究中心</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3000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全降解全球动漫衍生品及礼赠品项目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凯宏科技有限公司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2022.10</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2025.11</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占地102.59亩，总建设面积68394.34平方米，建设中国西南地区最大生物全降解产品生产基地</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8"/>
                <w:kern w:val="0"/>
                <w:sz w:val="23"/>
                <w:szCs w:val="23"/>
              </w:rPr>
              <w:t>一期主体工程完工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6"/>
                <w:kern w:val="0"/>
                <w:sz w:val="23"/>
                <w:szCs w:val="23"/>
              </w:rPr>
            </w:pPr>
            <w:r w:rsidRPr="007D4378">
              <w:rPr>
                <w:rFonts w:ascii="微软雅黑" w:eastAsia="微软雅黑" w:hAnsi="微软雅黑" w:cs="宋体" w:hint="eastAsia"/>
                <w:spacing w:val="-6"/>
                <w:kern w:val="0"/>
                <w:sz w:val="23"/>
                <w:szCs w:val="23"/>
              </w:rPr>
              <w:t>涪陵新型铝合金零部件制造基地（二期）</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重庆渝湘精密机械有限公司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2022.03</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新建联合厂房、综合楼、门卫，建筑面积约为17408.73平方米  </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28000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涪陵高新区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200万吨植物蛋白生产项目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重庆供销油脂有限公司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spacing w:val="-4"/>
                <w:kern w:val="0"/>
                <w:sz w:val="23"/>
                <w:szCs w:val="23"/>
              </w:rPr>
            </w:pPr>
            <w:r w:rsidRPr="007D4378">
              <w:rPr>
                <w:rFonts w:ascii="微软雅黑" w:eastAsia="微软雅黑" w:hAnsi="微软雅黑" w:cs="宋体" w:hint="eastAsia"/>
                <w:spacing w:val="-4"/>
                <w:kern w:val="0"/>
                <w:sz w:val="23"/>
                <w:szCs w:val="23"/>
              </w:rPr>
              <w:t>拟用地200亩建设能量饲料及蛋白质补充饲料加工项目，年处理植物谷物籽粒90万吨，提取植物籽粒脱胶油品17万吨。项目拟建3000吨/天植物蛋白生产线一条、600吨/天植物油精炼生产线一条，500吨/天膨化蛋白粉生产线-条，6万吨原料筒仓、3万吨油罐区及配套公用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涪陵综保区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东方希望聚酯项目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东方希望集团</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建设年产60万吨聚酯生产线</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80000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年产10GW小时电芯及PACK生产项目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深圳比克动力电池有限公司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2022.09</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拟用地220亩，项目分三期建设，其中：一期投资15亿元，建设2.08GW小时电芯生产线1条及模组生产线1条；二期投资10亿元，建设年产3GW小时电芯生产线以及模组生产线3条；三期投资25亿元，建设年产5GW小时电芯及PACK生产线</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80万吨粮食智能化加工基地项目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spacing w:val="-8"/>
                <w:kern w:val="0"/>
                <w:sz w:val="23"/>
                <w:szCs w:val="23"/>
              </w:rPr>
            </w:pPr>
            <w:r w:rsidRPr="007D4378">
              <w:rPr>
                <w:rFonts w:ascii="微软雅黑" w:eastAsia="微软雅黑" w:hAnsi="微软雅黑" w:cs="宋体" w:hint="eastAsia"/>
                <w:spacing w:val="-8"/>
                <w:kern w:val="0"/>
                <w:sz w:val="23"/>
                <w:szCs w:val="23"/>
              </w:rPr>
              <w:t>中粮粮谷（重庆）有限公司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2022.11</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①60万吨/年小麦加工线，20万吨/年稻谷加工线，②配套原粮库、产成品库，以及研发中心、倒班宿舍、员工餐厅等生活设施</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125000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spacing w:val="-8"/>
                <w:kern w:val="0"/>
                <w:sz w:val="23"/>
                <w:szCs w:val="23"/>
              </w:rPr>
              <w:t>中储粮涪陵粮食仓储项目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中央储备粮涪陵直属库有限公司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2025.12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拟用地约200亩，拟建设国家粮食储备仓库60万吨，配套建设办公楼、道路、地坪、绿化、给排水线路、电气线路等。项目采取统一规划分期建设，其中：一期项目投资约5亿元人民币，拟用地约150亩，建设现代粮食储备仓30万吨，建成后可实现年产值约10亿元。二期项目投资约5亿元人民币，拟用地约50亩，建设现代粮食储备仓30万吨，建成后可实现年产值约10亿元</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临港经济区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20"/>
                <w:kern w:val="0"/>
                <w:sz w:val="23"/>
                <w:szCs w:val="23"/>
              </w:rPr>
              <w:t>涪陵年产50万吨氯化法钛白粉项目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鼎龙钛工（重庆）化工有限公司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2026.12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20"/>
                <w:kern w:val="0"/>
                <w:sz w:val="23"/>
                <w:szCs w:val="23"/>
              </w:rPr>
              <w:t>建设50万吨/年氯化法钛白粉生产线项目，包括原料罐区、氯化车间、氧化车间、后处理车间、酸碱罐区、冷冻空压、成品库房、仓库、变配电站、中控室、供水车间、污水处理、质检中心以及行政办公等配套设施项目。（一期7万吨，二期13万吨，三期30万吨）</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500000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涪陵芳香腈新材料项目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重庆紫光天原化工有限公司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2022.12</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2024.12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20"/>
                <w:kern w:val="0"/>
                <w:sz w:val="23"/>
                <w:szCs w:val="23"/>
              </w:rPr>
              <w:t>建设芳香腈系列精细化学品生产基地，可年产 10000 吨/年邻氯苯甲腈、20000 吨/年四氯对苯二腈（配套 10000 吨/年对苯二腈）、10000 吨/年四氯间苯二腈（配套 5000 吨/年间苯二甲腈）、5000 吨/年戊唑醇 SC 制剂、10000 吨/年间苯二甲胺（配套 10000 吨/年间苯二甲腈）、54000 吨/年氯代甲苯、5000吨/年苄胺、5000 吨/年二苄胺</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162600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开工建设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白涛新材料科技城</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年产10万吨高精铝箔项目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林州德仁铝业有限公司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2022.03</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本项目总投资约10亿元人民币，用地约150亩，建设年产10万吨高精铝箔项目。项目分两期建设，一期投资约1亿元，租用厂房8000平米，建设建设5条铸轧卷生产线。项目二期投资约9亿元，用地150亩，建设铸轧卷生产线6条、冷轧线1条、冷精轧线1条、铝箔粗轧线1条</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清溪园区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年产150万吨焦炭项目</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待定</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2022.08</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2023.12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97546B" w:rsidRDefault="0097546B" w:rsidP="0097546B">
            <w:pPr>
              <w:widowControl/>
              <w:spacing w:line="320" w:lineRule="exact"/>
              <w:ind w:leftChars="-25" w:left="-53" w:rightChars="-25" w:right="-53"/>
              <w:rPr>
                <w:rFonts w:ascii="微软雅黑" w:eastAsia="微软雅黑" w:hAnsi="微软雅黑" w:cs="宋体" w:hint="eastAsia"/>
                <w:spacing w:val="-12"/>
                <w:kern w:val="0"/>
                <w:sz w:val="23"/>
                <w:szCs w:val="23"/>
              </w:rPr>
            </w:pPr>
            <w:r w:rsidRPr="0097546B">
              <w:rPr>
                <w:rFonts w:ascii="微软雅黑" w:eastAsia="微软雅黑" w:hAnsi="微软雅黑" w:cs="宋体" w:hint="eastAsia"/>
                <w:spacing w:val="-12"/>
                <w:kern w:val="0"/>
                <w:sz w:val="23"/>
                <w:szCs w:val="23"/>
              </w:rPr>
              <w:t>建设年产150万吨焦炭项目、年发电13.5亿度</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200000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80000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完成约675亩地场平，主体厂房开工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清溪园区</w:t>
            </w:r>
          </w:p>
        </w:tc>
      </w:tr>
      <w:tr w:rsidR="0097546B" w:rsidRPr="007D4378" w:rsidTr="0097546B">
        <w:trPr>
          <w:trHeight w:val="822"/>
        </w:trPr>
        <w:tc>
          <w:tcPr>
            <w:tcW w:w="1843" w:type="dxa"/>
            <w:vAlign w:val="center"/>
          </w:tcPr>
          <w:p w:rsidR="0097546B" w:rsidRPr="007D4378" w:rsidRDefault="0097546B" w:rsidP="0097546B">
            <w:pPr>
              <w:widowControl/>
              <w:spacing w:line="320" w:lineRule="exact"/>
              <w:ind w:leftChars="-25" w:left="-53" w:rightChars="-25" w:right="-53"/>
              <w:jc w:val="left"/>
              <w:rPr>
                <w:rFonts w:ascii="微软雅黑" w:eastAsia="微软雅黑" w:hAnsi="微软雅黑" w:cs="宋体" w:hint="eastAsia"/>
                <w:spacing w:val="-8"/>
                <w:kern w:val="0"/>
                <w:sz w:val="23"/>
                <w:szCs w:val="23"/>
              </w:rPr>
            </w:pPr>
            <w:r w:rsidRPr="007D4378">
              <w:rPr>
                <w:rFonts w:ascii="微软雅黑" w:eastAsia="微软雅黑" w:hAnsi="微软雅黑" w:cs="宋体" w:hint="eastAsia"/>
                <w:spacing w:val="-8"/>
                <w:kern w:val="0"/>
                <w:sz w:val="23"/>
                <w:szCs w:val="23"/>
              </w:rPr>
              <w:t>慧谷湖科创小镇建设项目</w:t>
            </w:r>
          </w:p>
        </w:tc>
        <w:tc>
          <w:tcPr>
            <w:tcW w:w="1418" w:type="dxa"/>
            <w:vAlign w:val="center"/>
          </w:tcPr>
          <w:p w:rsidR="0097546B"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重庆涪陵慧谷科创产业发展</w:t>
            </w:r>
          </w:p>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2022.06</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2027.12</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建设用地范围约8.7平方公里的科创小镇，其中：建设5条约20公里的道路及附属工程，慧谷湖周边的生态修复、雨污管网和慧谷湖智慧库区管理系统建设</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150000 </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 xml:space="preserve">15000 </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97546B">
              <w:rPr>
                <w:rFonts w:ascii="微软雅黑" w:eastAsia="微软雅黑" w:hAnsi="微软雅黑" w:cs="宋体" w:hint="eastAsia"/>
                <w:spacing w:val="-12"/>
                <w:kern w:val="0"/>
                <w:sz w:val="23"/>
                <w:szCs w:val="23"/>
              </w:rPr>
              <w:t>完成3栋建筑建设，生态湿地修复约600亩，完成文馨东路（高速路下道口至环湖路）建设，首开区雨污水管网建设</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涪陵慧谷湖科创小镇开发建设指挥部</w:t>
            </w:r>
          </w:p>
        </w:tc>
      </w:tr>
      <w:tr w:rsidR="0097546B" w:rsidRPr="007D4378" w:rsidTr="0097546B">
        <w:trPr>
          <w:trHeight w:val="822"/>
        </w:trPr>
        <w:tc>
          <w:tcPr>
            <w:tcW w:w="1843" w:type="dxa"/>
            <w:vAlign w:val="center"/>
          </w:tcPr>
          <w:p w:rsidR="0097546B" w:rsidRPr="0097546B" w:rsidRDefault="0097546B" w:rsidP="0097546B">
            <w:pPr>
              <w:widowControl/>
              <w:spacing w:line="320" w:lineRule="exact"/>
              <w:ind w:leftChars="-25" w:left="-53" w:rightChars="-25" w:right="-53"/>
              <w:rPr>
                <w:rFonts w:ascii="微软雅黑" w:eastAsia="微软雅黑" w:hAnsi="微软雅黑" w:cs="宋体" w:hint="eastAsia"/>
                <w:spacing w:val="-8"/>
                <w:kern w:val="0"/>
                <w:sz w:val="23"/>
                <w:szCs w:val="23"/>
              </w:rPr>
            </w:pPr>
            <w:r w:rsidRPr="0097546B">
              <w:rPr>
                <w:rFonts w:ascii="微软雅黑" w:eastAsia="微软雅黑" w:hAnsi="微软雅黑" w:cs="宋体" w:hint="eastAsia"/>
                <w:spacing w:val="-8"/>
                <w:kern w:val="0"/>
                <w:sz w:val="23"/>
                <w:szCs w:val="23"/>
              </w:rPr>
              <w:t>现制茶饮原料加工</w:t>
            </w:r>
          </w:p>
        </w:tc>
        <w:tc>
          <w:tcPr>
            <w:tcW w:w="1418"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重庆酷咖食品科技有限公司</w:t>
            </w:r>
          </w:p>
        </w:tc>
        <w:tc>
          <w:tcPr>
            <w:tcW w:w="1275"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2022.4</w:t>
            </w:r>
          </w:p>
        </w:tc>
        <w:tc>
          <w:tcPr>
            <w:tcW w:w="993"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2022.11</w:t>
            </w:r>
          </w:p>
        </w:tc>
        <w:tc>
          <w:tcPr>
            <w:tcW w:w="1134"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新开工</w:t>
            </w:r>
          </w:p>
        </w:tc>
        <w:tc>
          <w:tcPr>
            <w:tcW w:w="4536"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本项目总投资约1.5亿元人民币，用地约30亩。15000平方米生产车间、办公室用房12000平方米、冷冻冷藏库2000平方米，原料及成品仓库7000平方米</w:t>
            </w:r>
          </w:p>
        </w:tc>
        <w:tc>
          <w:tcPr>
            <w:tcW w:w="930"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15000</w:t>
            </w:r>
          </w:p>
        </w:tc>
        <w:tc>
          <w:tcPr>
            <w:tcW w:w="119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5000</w:t>
            </w:r>
          </w:p>
        </w:tc>
        <w:tc>
          <w:tcPr>
            <w:tcW w:w="2410" w:type="dxa"/>
            <w:vAlign w:val="center"/>
          </w:tcPr>
          <w:p w:rsidR="0097546B" w:rsidRPr="007D4378" w:rsidRDefault="0097546B" w:rsidP="0097546B">
            <w:pPr>
              <w:widowControl/>
              <w:spacing w:line="320" w:lineRule="exact"/>
              <w:ind w:leftChars="-25" w:left="-53" w:rightChars="-25" w:right="-53"/>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主体施工</w:t>
            </w:r>
          </w:p>
        </w:tc>
        <w:tc>
          <w:tcPr>
            <w:tcW w:w="2126" w:type="dxa"/>
            <w:vAlign w:val="center"/>
          </w:tcPr>
          <w:p w:rsidR="0097546B" w:rsidRPr="007D4378" w:rsidRDefault="0097546B" w:rsidP="0097546B">
            <w:pPr>
              <w:widowControl/>
              <w:spacing w:line="320" w:lineRule="exact"/>
              <w:ind w:leftChars="-25" w:left="-53" w:rightChars="-25" w:right="-53"/>
              <w:jc w:val="center"/>
              <w:rPr>
                <w:rFonts w:ascii="微软雅黑" w:eastAsia="微软雅黑" w:hAnsi="微软雅黑" w:cs="宋体" w:hint="eastAsia"/>
                <w:kern w:val="0"/>
                <w:sz w:val="23"/>
                <w:szCs w:val="23"/>
              </w:rPr>
            </w:pPr>
            <w:r w:rsidRPr="007D4378">
              <w:rPr>
                <w:rFonts w:ascii="微软雅黑" w:eastAsia="微软雅黑" w:hAnsi="微软雅黑" w:cs="宋体" w:hint="eastAsia"/>
                <w:kern w:val="0"/>
                <w:sz w:val="23"/>
                <w:szCs w:val="23"/>
              </w:rPr>
              <w:t>马武镇</w:t>
            </w:r>
          </w:p>
        </w:tc>
      </w:tr>
    </w:tbl>
    <w:p w:rsidR="0097546B" w:rsidRDefault="0097546B" w:rsidP="0097546B">
      <w:pPr>
        <w:spacing w:line="320" w:lineRule="exact"/>
        <w:rPr>
          <w:rFonts w:ascii="方正书宋_GBK" w:eastAsia="方正书宋_GBK" w:hint="eastAsia"/>
          <w:sz w:val="17"/>
          <w:szCs w:val="17"/>
        </w:rPr>
      </w:pPr>
    </w:p>
    <w:p w:rsidR="0097546B" w:rsidRDefault="0097546B" w:rsidP="0097546B">
      <w:pPr>
        <w:widowControl/>
        <w:spacing w:line="500" w:lineRule="exact"/>
        <w:rPr>
          <w:rFonts w:hint="eastAsia"/>
        </w:rPr>
      </w:pPr>
      <w:r>
        <w:rPr>
          <w:rFonts w:cs="宋体" w:hint="eastAsia"/>
          <w:b/>
          <w:bCs/>
          <w:kern w:val="0"/>
        </w:rPr>
        <w:br w:type="page"/>
      </w:r>
      <w:r>
        <w:rPr>
          <w:rFonts w:hint="eastAsia"/>
        </w:rPr>
        <w:t xml:space="preserve"> </w:t>
      </w:r>
    </w:p>
    <w:p w:rsidR="0097546B" w:rsidRDefault="0097546B" w:rsidP="0097546B">
      <w:pPr>
        <w:widowControl/>
        <w:spacing w:line="320" w:lineRule="exact"/>
        <w:ind w:leftChars="-25" w:left="-53" w:rightChars="-25" w:right="-53"/>
      </w:pPr>
    </w:p>
    <w:p w:rsidR="006447C5" w:rsidRPr="0097546B" w:rsidRDefault="006447C5"/>
    <w:sectPr w:rsidR="006447C5" w:rsidRPr="0097546B" w:rsidSect="0097546B">
      <w:pgSz w:w="18144" w:h="13041" w:orient="landscape"/>
      <w:pgMar w:top="720" w:right="720" w:bottom="748"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revisionView w:markup="0" w:comments="0" w:insDel="0" w:formatting="0" w:inkAnnotations="0"/>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7546B"/>
    <w:rsid w:val="0000334B"/>
    <w:rsid w:val="00016FD7"/>
    <w:rsid w:val="000479D1"/>
    <w:rsid w:val="000B2749"/>
    <w:rsid w:val="001A3330"/>
    <w:rsid w:val="002101BC"/>
    <w:rsid w:val="0022724A"/>
    <w:rsid w:val="002D0FCC"/>
    <w:rsid w:val="00342514"/>
    <w:rsid w:val="00360003"/>
    <w:rsid w:val="003628F5"/>
    <w:rsid w:val="00386198"/>
    <w:rsid w:val="003A2475"/>
    <w:rsid w:val="0040773F"/>
    <w:rsid w:val="0049110A"/>
    <w:rsid w:val="0049786C"/>
    <w:rsid w:val="004A0C0C"/>
    <w:rsid w:val="00510253"/>
    <w:rsid w:val="00590F52"/>
    <w:rsid w:val="006447C5"/>
    <w:rsid w:val="00645D7B"/>
    <w:rsid w:val="007114AE"/>
    <w:rsid w:val="00716274"/>
    <w:rsid w:val="00716DB4"/>
    <w:rsid w:val="00796B09"/>
    <w:rsid w:val="007D2AA3"/>
    <w:rsid w:val="008832D3"/>
    <w:rsid w:val="00895D86"/>
    <w:rsid w:val="0089744E"/>
    <w:rsid w:val="00903376"/>
    <w:rsid w:val="009470BE"/>
    <w:rsid w:val="00963CBB"/>
    <w:rsid w:val="0097546B"/>
    <w:rsid w:val="00AB2316"/>
    <w:rsid w:val="00AD6005"/>
    <w:rsid w:val="00AE10CB"/>
    <w:rsid w:val="00B108F8"/>
    <w:rsid w:val="00BF67DC"/>
    <w:rsid w:val="00C90034"/>
    <w:rsid w:val="00C906B1"/>
    <w:rsid w:val="00D323A1"/>
    <w:rsid w:val="00D54BAB"/>
    <w:rsid w:val="00E9167F"/>
    <w:rsid w:val="00F43422"/>
    <w:rsid w:val="00F442E5"/>
    <w:rsid w:val="00F56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2022-10-08T03:36:00Z</dcterms:created>
  <dcterms:modified xsi:type="dcterms:W3CDTF">2022-10-08T03:48:00Z</dcterms:modified>
</cp:coreProperties>
</file>