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90989">
      <w:pPr>
        <w:keepNext w:val="0"/>
        <w:keepLines w:val="0"/>
        <w:pageBreakBefore w:val="0"/>
        <w:widowControl w:val="0"/>
        <w:kinsoku/>
        <w:overflowPunct/>
        <w:topLinePunct w:val="0"/>
        <w:bidi w:val="0"/>
        <w:spacing w:line="600" w:lineRule="atLeast"/>
        <w:ind w:left="0" w:right="0"/>
        <w:jc w:val="center"/>
        <w:textAlignment w:val="auto"/>
        <w:rPr>
          <w:rFonts w:hint="eastAsia" w:ascii="方正仿宋_GBK" w:eastAsia="方正仿宋_GBK" w:cs="方正仿宋_GBK"/>
          <w:sz w:val="32"/>
          <w:szCs w:val="32"/>
          <w:lang w:eastAsia="zh-CN"/>
        </w:rPr>
      </w:pPr>
    </w:p>
    <w:p w14:paraId="3C040208">
      <w:pPr>
        <w:keepNext w:val="0"/>
        <w:keepLines w:val="0"/>
        <w:pageBreakBefore w:val="0"/>
        <w:widowControl w:val="0"/>
        <w:kinsoku/>
        <w:overflowPunct/>
        <w:topLinePunct w:val="0"/>
        <w:bidi w:val="0"/>
        <w:spacing w:line="600" w:lineRule="atLeast"/>
        <w:ind w:left="0" w:right="0"/>
        <w:jc w:val="center"/>
        <w:textAlignment w:val="auto"/>
        <w:rPr>
          <w:rFonts w:hint="eastAsia" w:ascii="方正仿宋_GBK" w:eastAsia="方正仿宋_GBK" w:cs="方正仿宋_GBK"/>
          <w:sz w:val="32"/>
          <w:szCs w:val="32"/>
          <w:lang w:eastAsia="zh-CN"/>
        </w:rPr>
      </w:pPr>
      <w:r>
        <w:rPr>
          <w:rFonts w:hint="eastAsia" w:ascii="方正仿宋_GBK" w:eastAsia="方正仿宋_GBK" w:cs="方正仿宋_GBK"/>
          <w:sz w:val="32"/>
          <w:szCs w:val="32"/>
          <w:lang w:eastAsia="zh-CN"/>
        </w:rPr>
        <w:t xml:space="preserve"> </w:t>
      </w:r>
      <w:bookmarkStart w:id="0" w:name="_GoBack"/>
      <w:bookmarkEnd w:id="0"/>
    </w:p>
    <w:p w14:paraId="76387F22">
      <w:pPr>
        <w:pStyle w:val="11"/>
        <w:keepNext w:val="0"/>
        <w:keepLines w:val="0"/>
        <w:pageBreakBefore w:val="0"/>
        <w:widowControl w:val="0"/>
        <w:kinsoku/>
        <w:wordWrap/>
        <w:overflowPunct/>
        <w:topLinePunct w:val="0"/>
        <w:autoSpaceDE/>
        <w:autoSpaceDN/>
        <w:bidi w:val="0"/>
        <w:adjustRightInd/>
        <w:snapToGrid/>
        <w:spacing w:line="540" w:lineRule="exact"/>
        <w:ind w:left="0" w:right="0"/>
        <w:jc w:val="center"/>
        <w:textAlignment w:val="auto"/>
        <w:rPr>
          <w:rStyle w:val="10"/>
          <w:rFonts w:hint="eastAsia" w:ascii="方正小标宋_GBK" w:eastAsia="方正小标宋_GBK" w:cs="方正小标宋_GBK"/>
          <w:b w:val="0"/>
          <w:kern w:val="2"/>
          <w:sz w:val="44"/>
          <w:szCs w:val="44"/>
          <w:shd w:val="clear" w:color="auto" w:fill="FFFFFF"/>
          <w:lang w:val="en-US" w:eastAsia="zh-CN" w:bidi="ar-SA"/>
        </w:rPr>
      </w:pPr>
      <w:r>
        <w:rPr>
          <w:rStyle w:val="10"/>
          <w:rFonts w:hint="eastAsia" w:ascii="方正小标宋_GBK" w:eastAsia="方正小标宋_GBK" w:cs="方正小标宋_GBK"/>
          <w:b w:val="0"/>
          <w:kern w:val="2"/>
          <w:sz w:val="44"/>
          <w:szCs w:val="44"/>
          <w:shd w:val="clear" w:color="auto" w:fill="FFFFFF"/>
          <w:lang w:val="en-US" w:eastAsia="zh-CN" w:bidi="ar-SA"/>
        </w:rPr>
        <w:t>重庆市涪陵区人民政府</w:t>
      </w:r>
    </w:p>
    <w:p w14:paraId="0E585AC3">
      <w:pPr>
        <w:pStyle w:val="11"/>
        <w:keepNext w:val="0"/>
        <w:keepLines w:val="0"/>
        <w:pageBreakBefore w:val="0"/>
        <w:widowControl w:val="0"/>
        <w:kinsoku/>
        <w:wordWrap/>
        <w:overflowPunct/>
        <w:topLinePunct w:val="0"/>
        <w:autoSpaceDE/>
        <w:autoSpaceDN/>
        <w:bidi w:val="0"/>
        <w:adjustRightInd/>
        <w:snapToGrid/>
        <w:spacing w:line="540" w:lineRule="exact"/>
        <w:ind w:left="0" w:right="0"/>
        <w:jc w:val="center"/>
        <w:textAlignment w:val="auto"/>
        <w:rPr>
          <w:rStyle w:val="10"/>
          <w:rFonts w:hint="eastAsia" w:ascii="方正小标宋_GBK" w:eastAsia="方正小标宋_GBK" w:cs="方正小标宋_GBK"/>
          <w:b w:val="0"/>
          <w:kern w:val="2"/>
          <w:sz w:val="44"/>
          <w:szCs w:val="44"/>
          <w:shd w:val="clear" w:color="auto" w:fill="FFFFFF"/>
          <w:lang w:val="en-US" w:eastAsia="zh-CN" w:bidi="ar-SA"/>
        </w:rPr>
      </w:pPr>
      <w:r>
        <w:rPr>
          <w:rStyle w:val="10"/>
          <w:rFonts w:hint="eastAsia" w:ascii="方正小标宋_GBK" w:eastAsia="方正小标宋_GBK" w:cs="方正小标宋_GBK"/>
          <w:b w:val="0"/>
          <w:kern w:val="2"/>
          <w:sz w:val="44"/>
          <w:szCs w:val="44"/>
          <w:shd w:val="clear" w:color="auto" w:fill="FFFFFF"/>
          <w:lang w:val="en-US" w:eastAsia="zh-CN" w:bidi="ar-SA"/>
        </w:rPr>
        <w:t>关于印发《</w:t>
      </w:r>
      <w:r>
        <w:rPr>
          <w:rStyle w:val="10"/>
          <w:rFonts w:ascii="方正小标宋_GBK" w:eastAsia="方正小标宋_GBK" w:cs="方正小标宋_GBK"/>
          <w:b w:val="0"/>
          <w:kern w:val="2"/>
          <w:sz w:val="44"/>
          <w:szCs w:val="44"/>
          <w:shd w:val="clear" w:color="auto" w:fill="FFFFFF"/>
          <w:lang w:val="en-US" w:eastAsia="zh-CN" w:bidi="ar-SA"/>
        </w:rPr>
        <w:t>优化调整高排放柴油货车限行措施的通告</w:t>
      </w:r>
      <w:r>
        <w:rPr>
          <w:rStyle w:val="10"/>
          <w:rFonts w:hint="eastAsia" w:ascii="方正小标宋_GBK" w:eastAsia="方正小标宋_GBK" w:cs="方正小标宋_GBK"/>
          <w:b w:val="0"/>
          <w:kern w:val="2"/>
          <w:sz w:val="44"/>
          <w:szCs w:val="44"/>
          <w:shd w:val="clear" w:color="auto" w:fill="FFFFFF"/>
          <w:lang w:val="en-US" w:eastAsia="zh-CN" w:bidi="ar-SA"/>
        </w:rPr>
        <w:t>》的通知</w:t>
      </w:r>
    </w:p>
    <w:p w14:paraId="2C250E30">
      <w:pPr>
        <w:keepNext w:val="0"/>
        <w:keepLines w:val="0"/>
        <w:pageBreakBefore w:val="0"/>
        <w:widowControl/>
        <w:suppressLineNumbers w:val="0"/>
        <w:kinsoku/>
        <w:wordWrap/>
        <w:overflowPunct/>
        <w:topLinePunct w:val="0"/>
        <w:autoSpaceDE/>
        <w:autoSpaceDN/>
        <w:bidi w:val="0"/>
        <w:adjustRightInd/>
        <w:snapToGrid/>
        <w:spacing w:line="540" w:lineRule="exact"/>
        <w:ind w:left="0" w:right="0"/>
        <w:jc w:val="center"/>
        <w:textAlignment w:val="auto"/>
        <w:rPr>
          <w:rFonts w:ascii="Times New Roman" w:hAnsi="Times New Roman" w:eastAsia="方正仿宋_GBK" w:cs="Times New Roman"/>
          <w:i w:val="0"/>
          <w:caps w:val="0"/>
          <w:smallCaps w:val="0"/>
          <w:color w:val="auto"/>
          <w:spacing w:val="0"/>
          <w:sz w:val="44"/>
          <w:szCs w:val="44"/>
          <w:shd w:val="clear" w:color="auto" w:fill="FFFFFF"/>
          <w:lang w:eastAsia="zh-CN"/>
        </w:rPr>
      </w:pPr>
      <w:r>
        <w:rPr>
          <w:rFonts w:hint="eastAsia" w:ascii="Times New Roman" w:hAnsi="Times New Roman" w:eastAsia="方正仿宋_GBK" w:cs="Times New Roman"/>
          <w:sz w:val="32"/>
          <w:szCs w:val="32"/>
          <w:lang w:val="en-US" w:eastAsia="zh-CN"/>
        </w:rPr>
        <w:t>涪陵府发〔2026〕7号</w:t>
      </w:r>
    </w:p>
    <w:p w14:paraId="63D06C8E">
      <w:pPr>
        <w:keepNext w:val="0"/>
        <w:keepLines w:val="0"/>
        <w:pageBreakBefore w:val="0"/>
        <w:widowControl w:val="0"/>
        <w:kinsoku/>
        <w:overflowPunct/>
        <w:topLinePunct w:val="0"/>
        <w:bidi w:val="0"/>
        <w:spacing w:line="600" w:lineRule="atLeast"/>
        <w:ind w:left="0" w:right="0"/>
        <w:jc w:val="center"/>
        <w:textAlignment w:val="auto"/>
        <w:rPr>
          <w:rFonts w:hint="eastAsia" w:ascii="宋体" w:eastAsia="宋体" w:cs="宋体"/>
          <w:i w:val="0"/>
          <w:caps w:val="0"/>
          <w:smallCaps w:val="0"/>
          <w:color w:val="auto"/>
          <w:spacing w:val="0"/>
          <w:sz w:val="44"/>
          <w:szCs w:val="44"/>
          <w:shd w:val="clear" w:color="auto" w:fill="FFFFFF"/>
          <w:lang w:val="en-US" w:eastAsia="zh-CN"/>
        </w:rPr>
      </w:pPr>
    </w:p>
    <w:p w14:paraId="62380918">
      <w:pPr>
        <w:keepNext w:val="0"/>
        <w:keepLines w:val="0"/>
        <w:pageBreakBefore w:val="0"/>
        <w:widowControl w:val="0"/>
        <w:kinsoku/>
        <w:overflowPunct/>
        <w:topLinePunct w:val="0"/>
        <w:autoSpaceDE/>
        <w:autoSpaceDN/>
        <w:bidi w:val="0"/>
        <w:adjustRightInd/>
        <w:snapToGrid/>
        <w:spacing w:line="600" w:lineRule="exact"/>
        <w:ind w:left="0" w:right="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涪陵高新区（涪陵综保区）管委会，各镇人民政府、街道办事处，</w:t>
      </w:r>
    </w:p>
    <w:p w14:paraId="03E58577">
      <w:pPr>
        <w:keepNext w:val="0"/>
        <w:keepLines w:val="0"/>
        <w:pageBreakBefore w:val="0"/>
        <w:widowControl w:val="0"/>
        <w:kinsoku/>
        <w:overflowPunct/>
        <w:topLinePunct w:val="0"/>
        <w:autoSpaceDE/>
        <w:autoSpaceDN/>
        <w:bidi w:val="0"/>
        <w:adjustRightInd/>
        <w:snapToGrid/>
        <w:spacing w:line="600" w:lineRule="exact"/>
        <w:ind w:left="0" w:right="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区政府有关部门，有关单位：</w:t>
      </w:r>
    </w:p>
    <w:p w14:paraId="66766D59">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bCs/>
          <w:kern w:val="0"/>
          <w:sz w:val="32"/>
          <w:szCs w:val="32"/>
          <w:shd w:val="clear" w:color="auto" w:fill="FFFFFF"/>
        </w:rPr>
        <w:t>优化调整高排放柴油货车限行措施的通告</w:t>
      </w:r>
      <w:r>
        <w:rPr>
          <w:rFonts w:hint="default" w:ascii="Times New Roman" w:hAnsi="Times New Roman" w:eastAsia="方正仿宋_GBK" w:cs="Times New Roman"/>
          <w:kern w:val="0"/>
          <w:sz w:val="32"/>
          <w:szCs w:val="32"/>
          <w:shd w:val="clear" w:color="auto" w:fill="FFFFFF"/>
        </w:rPr>
        <w:t>》</w:t>
      </w:r>
      <w:r>
        <w:rPr>
          <w:rFonts w:hint="default" w:ascii="Times New Roman" w:hAnsi="Times New Roman" w:eastAsia="方正仿宋_GBK" w:cs="Times New Roman"/>
          <w:kern w:val="0"/>
          <w:sz w:val="32"/>
          <w:szCs w:val="32"/>
          <w:shd w:val="clear" w:color="auto" w:fill="FFFFFF"/>
          <w:lang w:val="en-US" w:eastAsia="zh-CN" w:bidi="ar-SA"/>
        </w:rPr>
        <w:t>已经</w:t>
      </w:r>
      <w:r>
        <w:rPr>
          <w:rFonts w:hint="default" w:ascii="Times New Roman" w:hAnsi="Times New Roman" w:eastAsia="方正仿宋_GBK" w:cs="Times New Roman"/>
          <w:bCs/>
          <w:kern w:val="0"/>
          <w:sz w:val="32"/>
          <w:szCs w:val="32"/>
          <w:shd w:val="clear" w:color="auto" w:fill="FFFFFF"/>
          <w:lang w:val="en-US" w:eastAsia="zh-CN" w:bidi="ar-SA"/>
        </w:rPr>
        <w:t>涪陵区第6届人民政府第131</w:t>
      </w:r>
      <w:r>
        <w:rPr>
          <w:rFonts w:hint="default" w:ascii="Times New Roman" w:hAnsi="Times New Roman" w:eastAsia="方正仿宋_GBK" w:cs="Times New Roman"/>
          <w:bCs/>
          <w:kern w:val="0"/>
          <w:sz w:val="32"/>
          <w:szCs w:val="32"/>
          <w:shd w:val="clear" w:color="auto" w:fill="FFFFFF"/>
          <w:lang w:eastAsia="zh-CN" w:bidi="ar-SA"/>
        </w:rPr>
        <w:t>次常务会</w:t>
      </w:r>
      <w:r>
        <w:rPr>
          <w:rFonts w:hint="default" w:ascii="Times New Roman" w:hAnsi="Times New Roman" w:eastAsia="方正仿宋_GBK" w:cs="Times New Roman"/>
          <w:kern w:val="0"/>
          <w:sz w:val="32"/>
          <w:szCs w:val="32"/>
          <w:shd w:val="clear" w:color="auto" w:fill="FFFFFF"/>
          <w:lang w:val="en-US" w:eastAsia="zh-CN" w:bidi="ar-SA"/>
        </w:rPr>
        <w:t>审议通过，现印发给你们，请遵照执行。</w:t>
      </w:r>
    </w:p>
    <w:p w14:paraId="6843108B">
      <w:pPr>
        <w:keepNext w:val="0"/>
        <w:keepLines w:val="0"/>
        <w:pageBreakBefore w:val="0"/>
        <w:widowControl w:val="0"/>
        <w:kinsoku/>
        <w:overflowPunct/>
        <w:topLinePunct w:val="0"/>
        <w:autoSpaceDE/>
        <w:autoSpaceDN/>
        <w:bidi w:val="0"/>
        <w:adjustRightInd/>
        <w:snapToGrid/>
        <w:spacing w:line="600" w:lineRule="exact"/>
        <w:ind w:left="0" w:right="0" w:firstLine="640" w:firstLineChars="20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p>
    <w:p w14:paraId="5E8C71EC">
      <w:pPr>
        <w:keepNext w:val="0"/>
        <w:keepLines w:val="0"/>
        <w:pageBreakBefore w:val="0"/>
        <w:widowControl w:val="0"/>
        <w:kinsoku/>
        <w:wordWrap w:val="0"/>
        <w:overflowPunct/>
        <w:topLinePunct w:val="0"/>
        <w:autoSpaceDE/>
        <w:autoSpaceDN/>
        <w:bidi w:val="0"/>
        <w:adjustRightInd/>
        <w:snapToGrid/>
        <w:spacing w:line="600" w:lineRule="exact"/>
        <w:ind w:left="0" w:right="0" w:firstLine="4000" w:firstLineChars="1250"/>
        <w:jc w:val="righ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重庆市涪陵区人民政府  </w:t>
      </w:r>
      <w:r>
        <w:rPr>
          <w:rFonts w:hint="default" w:ascii="Times New Roman" w:hAnsi="Times New Roman" w:eastAsia="方正仿宋_GBK" w:cs="Times New Roman"/>
          <w:kern w:val="0"/>
          <w:sz w:val="32"/>
          <w:szCs w:val="32"/>
          <w:shd w:val="clear" w:color="auto" w:fill="FFFFFF"/>
          <w:lang w:eastAsia="zh-CN" w:bidi="ar-SA"/>
        </w:rPr>
        <w:t xml:space="preserve">  </w:t>
      </w:r>
    </w:p>
    <w:p w14:paraId="750E337D">
      <w:pPr>
        <w:keepNext w:val="0"/>
        <w:keepLines w:val="0"/>
        <w:pageBreakBefore w:val="0"/>
        <w:widowControl w:val="0"/>
        <w:kinsoku/>
        <w:overflowPunct/>
        <w:topLinePunct w:val="0"/>
        <w:autoSpaceDE/>
        <w:autoSpaceDN/>
        <w:bidi w:val="0"/>
        <w:adjustRightInd/>
        <w:snapToGrid/>
        <w:spacing w:line="600" w:lineRule="exact"/>
        <w:ind w:left="0" w:right="0" w:firstLine="5315" w:firstLineChars="1661"/>
        <w:jc w:val="left"/>
        <w:textAlignment w:val="auto"/>
        <w:rPr>
          <w:rFonts w:hint="eastAsia" w:asci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2026年</w:t>
      </w:r>
      <w:r>
        <w:rPr>
          <w:rFonts w:hint="eastAsia" w:ascii="Times New Roman" w:hAnsi="Times New Roman" w:eastAsia="方正仿宋_GBK" w:cs="Times New Roman"/>
          <w:kern w:val="0"/>
          <w:sz w:val="32"/>
          <w:szCs w:val="32"/>
          <w:shd w:val="clear" w:color="auto" w:fill="FFFFFF"/>
          <w:lang w:val="en-US" w:eastAsia="zh-CN" w:bidi="ar-SA"/>
        </w:rPr>
        <w:t>8</w:t>
      </w:r>
      <w:r>
        <w:rPr>
          <w:rFonts w:hint="default" w:ascii="Times New Roman" w:hAnsi="Times New Roman" w:eastAsia="方正仿宋_GBK" w:cs="Times New Roman"/>
          <w:kern w:val="0"/>
          <w:sz w:val="32"/>
          <w:szCs w:val="32"/>
          <w:shd w:val="clear" w:color="auto" w:fill="FFFFFF"/>
          <w:lang w:val="en-US"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1</w:t>
      </w:r>
      <w:r>
        <w:rPr>
          <w:rFonts w:hint="default" w:ascii="Times New Roman" w:hAnsi="Times New Roman" w:eastAsia="方正仿宋_GBK" w:cs="Times New Roman"/>
          <w:kern w:val="0"/>
          <w:sz w:val="32"/>
          <w:szCs w:val="32"/>
          <w:shd w:val="clear" w:color="auto" w:fill="FFFFFF"/>
          <w:lang w:val="en-US" w:eastAsia="zh-CN" w:bidi="ar-SA"/>
        </w:rPr>
        <w:t>3日</w:t>
      </w:r>
      <w:r>
        <w:t xml:space="preserve"> </w:t>
      </w:r>
    </w:p>
    <w:p w14:paraId="49858FCD">
      <w:pPr>
        <w:keepNext w:val="0"/>
        <w:keepLines w:val="0"/>
        <w:pageBreakBefore w:val="0"/>
        <w:widowControl w:val="0"/>
        <w:kinsoku/>
        <w:overflowPunct/>
        <w:topLinePunct w:val="0"/>
        <w:autoSpaceDE/>
        <w:autoSpaceDN/>
        <w:bidi w:val="0"/>
        <w:adjustRightInd/>
        <w:snapToGrid/>
        <w:spacing w:line="600" w:lineRule="exact"/>
        <w:ind w:left="0" w:right="0" w:firstLine="640" w:firstLineChars="200"/>
        <w:textAlignment w:val="auto"/>
        <w:rPr>
          <w:rFonts w:hint="eastAsia" w:ascii="方正仿宋_GBK" w:eastAsia="方正仿宋_GBK" w:cs="方正仿宋_GBK"/>
          <w:kern w:val="0"/>
          <w:sz w:val="32"/>
          <w:szCs w:val="32"/>
          <w:shd w:val="clear" w:color="auto" w:fill="FFFFFF"/>
          <w:lang w:val="en-US" w:eastAsia="zh-CN" w:bidi="ar-SA"/>
        </w:rPr>
      </w:pPr>
      <w:r>
        <w:rPr>
          <w:rFonts w:hint="eastAsia" w:ascii="方正仿宋_GBK" w:eastAsia="方正仿宋_GBK" w:cs="方正仿宋_GBK"/>
          <w:kern w:val="0"/>
          <w:sz w:val="32"/>
          <w:szCs w:val="32"/>
          <w:shd w:val="clear" w:color="auto" w:fill="FFFFFF"/>
          <w:lang w:val="en-US" w:eastAsia="zh-CN" w:bidi="ar-SA"/>
        </w:rPr>
        <w:t>（此件公开发布）</w:t>
      </w:r>
    </w:p>
    <w:p w14:paraId="5A559772">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rPr>
          <w:rFonts w:hint="eastAsia" w:ascii="黑体" w:eastAsia="黑体" w:cs="黑体"/>
          <w:i w:val="0"/>
          <w:caps w:val="0"/>
          <w:smallCaps w:val="0"/>
          <w:color w:val="333333"/>
          <w:spacing w:val="0"/>
          <w:sz w:val="32"/>
          <w:szCs w:val="32"/>
          <w:shd w:val="clear" w:color="auto" w:fill="FFFFFF"/>
          <w:lang w:val="en-US" w:eastAsia="zh-CN"/>
        </w:rPr>
      </w:pPr>
    </w:p>
    <w:p w14:paraId="70F6C676">
      <w:pPr>
        <w:keepNext w:val="0"/>
        <w:keepLines w:val="0"/>
        <w:pageBreakBefore w:val="0"/>
        <w:widowControl w:val="0"/>
        <w:kinsoku/>
        <w:overflowPunct/>
        <w:topLinePunct w:val="0"/>
        <w:bidi w:val="0"/>
        <w:spacing w:line="600" w:lineRule="atLeast"/>
        <w:ind w:left="0" w:right="0"/>
        <w:jc w:val="center"/>
        <w:textAlignment w:val="auto"/>
        <w:rPr>
          <w:rFonts w:hint="eastAsia" w:ascii="方正小标宋_GBK" w:eastAsia="方正小标宋_GBK" w:cs="方正小标宋_GBK"/>
          <w:kern w:val="0"/>
          <w:sz w:val="44"/>
          <w:szCs w:val="44"/>
          <w:shd w:val="clear" w:color="auto" w:fill="FFFFFF"/>
          <w:lang w:val="en-US" w:eastAsia="zh-CN" w:bidi="ar-SA"/>
        </w:rPr>
      </w:pPr>
    </w:p>
    <w:p w14:paraId="3CD31379">
      <w:pPr>
        <w:keepNext w:val="0"/>
        <w:keepLines w:val="0"/>
        <w:pageBreakBefore w:val="0"/>
        <w:widowControl w:val="0"/>
        <w:kinsoku/>
        <w:overflowPunct/>
        <w:topLinePunct w:val="0"/>
        <w:bidi w:val="0"/>
        <w:spacing w:line="600" w:lineRule="atLeast"/>
        <w:ind w:left="0" w:right="0"/>
        <w:jc w:val="center"/>
        <w:textAlignment w:val="auto"/>
        <w:rPr>
          <w:rFonts w:hint="eastAsia" w:ascii="方正小标宋_GBK" w:eastAsia="方正小标宋_GBK" w:cs="方正小标宋_GBK"/>
          <w:kern w:val="0"/>
          <w:sz w:val="44"/>
          <w:szCs w:val="44"/>
          <w:shd w:val="clear" w:color="auto" w:fill="FFFFFF"/>
          <w:lang w:val="en-US" w:eastAsia="zh-CN" w:bidi="ar-SA"/>
        </w:rPr>
      </w:pPr>
    </w:p>
    <w:p w14:paraId="3E1791A6">
      <w:pPr>
        <w:keepNext w:val="0"/>
        <w:keepLines w:val="0"/>
        <w:pageBreakBefore w:val="0"/>
        <w:widowControl w:val="0"/>
        <w:kinsoku/>
        <w:wordWrap/>
        <w:overflowPunct/>
        <w:topLinePunct w:val="0"/>
        <w:autoSpaceDE/>
        <w:autoSpaceDN/>
        <w:bidi w:val="0"/>
        <w:adjustRightInd/>
        <w:snapToGrid/>
        <w:spacing w:line="600" w:lineRule="atLeast"/>
        <w:ind w:left="0" w:right="0" w:firstLine="0" w:firstLineChars="0"/>
        <w:jc w:val="center"/>
        <w:textAlignment w:val="auto"/>
        <w:outlineLvl w:val="9"/>
        <w:rPr>
          <w:rFonts w:hint="eastAsia" w:ascii="方正小标宋_GBK" w:eastAsia="方正小标宋_GBK" w:cs="方正仿宋_GBK"/>
          <w:sz w:val="44"/>
          <w:szCs w:val="44"/>
          <w:shd w:val="clear" w:color="auto" w:fill="auto"/>
          <w:lang w:eastAsia="zh-CN" w:bidi="ar-SA"/>
        </w:rPr>
      </w:pPr>
    </w:p>
    <w:p w14:paraId="33AC7A78">
      <w:pPr>
        <w:keepNext w:val="0"/>
        <w:keepLines w:val="0"/>
        <w:pageBreakBefore w:val="0"/>
        <w:widowControl w:val="0"/>
        <w:kinsoku/>
        <w:wordWrap/>
        <w:overflowPunct/>
        <w:topLinePunct w:val="0"/>
        <w:autoSpaceDE/>
        <w:autoSpaceDN/>
        <w:bidi w:val="0"/>
        <w:adjustRightInd/>
        <w:snapToGrid/>
        <w:spacing w:line="600" w:lineRule="atLeast"/>
        <w:ind w:left="0" w:right="0" w:firstLine="0" w:firstLineChars="0"/>
        <w:jc w:val="center"/>
        <w:textAlignment w:val="auto"/>
        <w:outlineLvl w:val="9"/>
        <w:rPr>
          <w:rFonts w:ascii="方正仿宋_GBK" w:eastAsia="方正仿宋_GBK" w:cs="方正仿宋_GBK"/>
          <w:kern w:val="0"/>
          <w:sz w:val="32"/>
          <w:szCs w:val="32"/>
          <w:shd w:val="clear" w:color="auto" w:fill="FFFFFF"/>
          <w:lang w:eastAsia="zh-CN" w:bidi="ar-SA"/>
        </w:rPr>
      </w:pPr>
      <w:r>
        <w:rPr>
          <w:rFonts w:hint="eastAsia" w:ascii="方正小标宋_GBK" w:eastAsia="方正小标宋_GBK" w:cs="方正仿宋_GBK"/>
          <w:sz w:val="44"/>
          <w:szCs w:val="44"/>
          <w:shd w:val="clear" w:color="auto" w:fill="auto"/>
          <w:lang w:eastAsia="zh-CN" w:bidi="ar-SA"/>
        </w:rPr>
        <w:t>优化调整高排放柴油货车限行措施的通告</w:t>
      </w:r>
    </w:p>
    <w:p w14:paraId="2C93FDB4">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ascii="方正仿宋_GBK" w:eastAsia="方正仿宋_GBK" w:cs="方正仿宋_GBK"/>
          <w:kern w:val="0"/>
          <w:sz w:val="32"/>
          <w:szCs w:val="32"/>
          <w:shd w:val="clear" w:color="auto" w:fill="FFFFFF"/>
          <w:lang w:eastAsia="zh-CN" w:bidi="ar-SA"/>
        </w:rPr>
      </w:pPr>
    </w:p>
    <w:p w14:paraId="23601FBB">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ascii="方正仿宋_GBK" w:eastAsia="方正仿宋_GBK" w:cs="方正仿宋_GBK"/>
          <w:kern w:val="0"/>
          <w:sz w:val="32"/>
          <w:szCs w:val="32"/>
          <w:shd w:val="clear" w:color="auto" w:fill="FFFFFF"/>
          <w:lang w:eastAsia="zh-CN" w:bidi="ar-SA"/>
        </w:rPr>
      </w:pPr>
      <w:r>
        <w:rPr>
          <w:rFonts w:ascii="方正仿宋_GBK" w:eastAsia="方正仿宋_GBK" w:cs="方正仿宋_GBK"/>
          <w:kern w:val="0"/>
          <w:sz w:val="32"/>
          <w:szCs w:val="32"/>
          <w:shd w:val="clear" w:color="auto" w:fill="FFFFFF"/>
          <w:lang w:eastAsia="zh-CN" w:bidi="ar-SA"/>
        </w:rPr>
        <w:t>为进一步优化城区道路交通秩序，改善环境空气质量，根据《重庆市大气污染防治条例》第四十三条规定，结合城区道路交通实际，决定优化调整高排放车辆限行管理，现就相关限制通行事宜通告如下。</w:t>
      </w:r>
    </w:p>
    <w:p w14:paraId="2A57D178">
      <w:pPr>
        <w:ind w:firstLine="640" w:firstLineChars="200"/>
        <w:rPr>
          <w:rFonts w:hint="eastAsia" w:ascii="方正黑体_GBK" w:eastAsia="方正黑体_GBK" w:cs="方正仿宋_GBK"/>
          <w:sz w:val="32"/>
          <w:szCs w:val="32"/>
          <w:shd w:val="clear" w:color="auto" w:fill="auto"/>
          <w:lang w:eastAsia="zh-CN" w:bidi="ar-SA"/>
        </w:rPr>
      </w:pPr>
      <w:r>
        <w:rPr>
          <w:rFonts w:hint="eastAsia" w:ascii="方正黑体_GBK" w:eastAsia="方正黑体_GBK" w:cs="方正仿宋_GBK"/>
          <w:sz w:val="32"/>
          <w:szCs w:val="32"/>
          <w:shd w:val="clear" w:color="auto" w:fill="auto"/>
          <w:lang w:eastAsia="zh-CN" w:bidi="ar-SA"/>
        </w:rPr>
        <w:t>一、限行车辆类型</w:t>
      </w:r>
    </w:p>
    <w:p w14:paraId="4C04408A">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ascii="方正仿宋_GBK" w:eastAsia="方正仿宋_GBK" w:cs="方正仿宋_GBK"/>
          <w:kern w:val="0"/>
          <w:sz w:val="32"/>
          <w:szCs w:val="32"/>
          <w:shd w:val="clear" w:color="auto" w:fill="FFFFFF"/>
          <w:lang w:eastAsia="zh-CN" w:bidi="ar-SA"/>
        </w:rPr>
      </w:pPr>
      <w:r>
        <w:rPr>
          <w:rFonts w:ascii="方正仿宋_GBK" w:eastAsia="方正仿宋_GBK" w:cs="方正仿宋_GBK"/>
          <w:kern w:val="0"/>
          <w:sz w:val="32"/>
          <w:szCs w:val="32"/>
          <w:shd w:val="clear" w:color="auto" w:fill="FFFFFF"/>
          <w:lang w:eastAsia="zh-CN" w:bidi="ar-SA"/>
        </w:rPr>
        <w:t>国三及以下排放标准的柴油货车、国四排放标准的柴油货车。</w:t>
      </w:r>
    </w:p>
    <w:p w14:paraId="71BC3F68">
      <w:pPr>
        <w:ind w:firstLine="640" w:firstLineChars="200"/>
        <w:rPr>
          <w:rFonts w:hint="eastAsia" w:ascii="方正黑体_GBK" w:eastAsia="方正黑体_GBK" w:cs="方正仿宋_GBK"/>
          <w:sz w:val="32"/>
          <w:szCs w:val="32"/>
          <w:shd w:val="clear" w:color="auto" w:fill="auto"/>
        </w:rPr>
      </w:pPr>
      <w:r>
        <w:rPr>
          <w:rFonts w:hint="eastAsia" w:ascii="方正黑体_GBK" w:eastAsia="方正黑体_GBK" w:cs="方正仿宋_GBK"/>
          <w:sz w:val="32"/>
          <w:szCs w:val="32"/>
          <w:shd w:val="clear" w:color="auto" w:fill="auto"/>
        </w:rPr>
        <w:t>二、限行时间</w:t>
      </w:r>
    </w:p>
    <w:p w14:paraId="57D14092">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从2026年10月8日起，全天24小时禁止国三及以下排放标准的柴油货车驶入限行区域，每天7︰00—22︰00禁止国四排放标准的柴油货车驶入限行区域。</w:t>
      </w:r>
    </w:p>
    <w:p w14:paraId="604C7C13">
      <w:pPr>
        <w:ind w:firstLine="640" w:firstLineChars="200"/>
        <w:rPr>
          <w:rFonts w:hint="default" w:ascii="Times New Roman" w:hAnsi="Times New Roman" w:eastAsia="方正黑体_GBK" w:cs="Times New Roman"/>
          <w:sz w:val="32"/>
          <w:szCs w:val="32"/>
          <w:shd w:val="clear" w:color="auto" w:fill="auto"/>
          <w:lang w:eastAsia="zh-CN" w:bidi="ar-SA"/>
        </w:rPr>
      </w:pPr>
      <w:r>
        <w:rPr>
          <w:rFonts w:hint="default" w:ascii="Times New Roman" w:hAnsi="Times New Roman" w:eastAsia="方正黑体_GBK" w:cs="Times New Roman"/>
          <w:sz w:val="32"/>
          <w:szCs w:val="32"/>
          <w:shd w:val="clear" w:color="auto" w:fill="auto"/>
          <w:lang w:eastAsia="zh-CN" w:bidi="ar-SA"/>
        </w:rPr>
        <w:t>三、限行区域</w:t>
      </w:r>
    </w:p>
    <w:p w14:paraId="575921DC">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（一）江南城区长江大桥南桥头以东，乌江大桥以西，迎宾大道、仙鹅路、宏声大道以北城区范围；</w:t>
      </w:r>
    </w:p>
    <w:p w14:paraId="4667BD18">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（二）南滨路全段；</w:t>
      </w:r>
    </w:p>
    <w:p w14:paraId="70553BCF">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（三）妙音路、太乙大道以西，集锦大道以南，鹤凤大道以东，聚源大道、聚业大道以北；有关限行区域不含长涪高速、南涪高速路段。</w:t>
      </w:r>
    </w:p>
    <w:p w14:paraId="0FDFFE35">
      <w:pPr>
        <w:ind w:firstLine="640" w:firstLineChars="200"/>
        <w:rPr>
          <w:rFonts w:hint="default" w:ascii="Times New Roman" w:hAnsi="Times New Roman" w:eastAsia="方正黑体_GBK" w:cs="Times New Roman"/>
          <w:sz w:val="32"/>
          <w:szCs w:val="32"/>
          <w:shd w:val="clear" w:color="auto" w:fill="auto"/>
        </w:rPr>
      </w:pPr>
      <w:r>
        <w:rPr>
          <w:rFonts w:hint="default" w:ascii="Times New Roman" w:hAnsi="Times New Roman" w:eastAsia="方正黑体_GBK" w:cs="Times New Roman"/>
          <w:sz w:val="32"/>
          <w:szCs w:val="32"/>
          <w:shd w:val="clear" w:color="auto" w:fill="auto"/>
        </w:rPr>
        <w:t>四、特殊车辆通行</w:t>
      </w:r>
    </w:p>
    <w:p w14:paraId="5E30CC75">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军车、警车、消防车、工程救险车和中国邮政专用车不在限行对象范围内。</w:t>
      </w:r>
    </w:p>
    <w:p w14:paraId="28CBEACD">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请过往货运车辆驾驶员自觉按照沿途交通标志和公安交警执勤人员指挥通行，对违反本通告的车辆由公安机关交通管理部门依法进行处罚。</w:t>
      </w:r>
    </w:p>
    <w:p w14:paraId="78DC6D2B">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本通告自2026年10月8日起实施。本通告实施前相关规定与本通告不一致的，以本通告为准。</w:t>
      </w:r>
    </w:p>
    <w:p w14:paraId="58C56755">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203DF449">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006AB23B">
      <w:pPr>
        <w:keepNext w:val="0"/>
        <w:keepLines w:val="0"/>
        <w:pageBreakBefore w:val="0"/>
        <w:widowControl w:val="0"/>
        <w:kinsoku/>
        <w:wordWrap/>
        <w:overflowPunct/>
        <w:topLinePunct w:val="0"/>
        <w:autoSpaceDE/>
        <w:autoSpaceDN/>
        <w:bidi w:val="0"/>
        <w:adjustRightInd/>
        <w:snapToGrid/>
        <w:spacing w:line="600" w:lineRule="atLeast"/>
        <w:ind w:left="0" w:right="0" w:firstLine="640" w:firstLineChars="200"/>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121C81FF">
      <w:pPr>
        <w:keepNext w:val="0"/>
        <w:keepLines w:val="0"/>
        <w:pageBreakBefore w:val="0"/>
        <w:widowControl w:val="0"/>
        <w:kinsoku/>
        <w:wordWrap/>
        <w:overflowPunct/>
        <w:topLinePunct w:val="0"/>
        <w:autoSpaceDE/>
        <w:autoSpaceDN/>
        <w:bidi w:val="0"/>
        <w:adjustRightInd/>
        <w:snapToGrid/>
        <w:spacing w:line="600" w:lineRule="atLeast"/>
        <w:ind w:left="0" w:right="0" w:firstLine="5120" w:firstLineChars="16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 xml:space="preserve">重庆市涪陵区人民政府    </w:t>
      </w:r>
    </w:p>
    <w:p w14:paraId="6EFC2BE6">
      <w:pPr>
        <w:keepNext w:val="0"/>
        <w:keepLines w:val="0"/>
        <w:pageBreakBefore w:val="0"/>
        <w:widowControl w:val="0"/>
        <w:kinsoku/>
        <w:wordWrap/>
        <w:overflowPunct/>
        <w:topLinePunct w:val="0"/>
        <w:autoSpaceDE/>
        <w:autoSpaceDN/>
        <w:bidi w:val="0"/>
        <w:adjustRightInd/>
        <w:snapToGrid/>
        <w:spacing w:line="600" w:lineRule="atLeast"/>
        <w:ind w:left="0" w:right="0" w:firstLine="5440" w:firstLineChars="1700"/>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2026年</w:t>
      </w:r>
      <w:r>
        <w:rPr>
          <w:rFonts w:hint="eastAsia" w:ascii="Times New Roman" w:hAnsi="Times New Roman" w:eastAsia="方正仿宋_GBK" w:cs="Times New Roman"/>
          <w:kern w:val="0"/>
          <w:sz w:val="32"/>
          <w:szCs w:val="32"/>
          <w:shd w:val="clear" w:color="auto" w:fill="FFFFFF"/>
          <w:lang w:val="en-US" w:eastAsia="zh-CN" w:bidi="ar-SA"/>
        </w:rPr>
        <w:t>8</w:t>
      </w:r>
      <w:r>
        <w:rPr>
          <w:rFonts w:hint="default" w:ascii="Times New Roman" w:hAnsi="Times New Roman" w:eastAsia="方正仿宋_GBK" w:cs="Times New Roman"/>
          <w:kern w:val="0"/>
          <w:sz w:val="32"/>
          <w:szCs w:val="32"/>
          <w:shd w:val="clear" w:color="auto" w:fill="FFFFFF"/>
          <w:lang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1</w:t>
      </w:r>
      <w:r>
        <w:rPr>
          <w:rFonts w:hint="default" w:ascii="Times New Roman" w:hAnsi="Times New Roman" w:eastAsia="方正仿宋_GBK" w:cs="Times New Roman"/>
          <w:kern w:val="0"/>
          <w:sz w:val="32"/>
          <w:szCs w:val="32"/>
          <w:shd w:val="clear" w:color="auto" w:fill="FFFFFF"/>
          <w:lang w:eastAsia="zh-CN" w:bidi="ar-SA"/>
        </w:rPr>
        <w:t>3日</w:t>
      </w:r>
    </w:p>
    <w:sectPr>
      <w:headerReference r:id="rId3" w:type="default"/>
      <w:footerReference r:id="rId4" w:type="default"/>
      <w:pgSz w:w="11906" w:h="16838"/>
      <w:pgMar w:top="1962" w:right="1474" w:bottom="1848" w:left="1587" w:header="851" w:footer="992" w:gutter="0"/>
      <w:pgNumType w:fmt="numberInDash"/>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E19A9">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6" name="文本框 6"/>
              <wp:cNvGraphicFramePr/>
              <a:graphic xmlns:a="http://schemas.openxmlformats.org/drawingml/2006/main">
                <a:graphicData uri="http://schemas.microsoft.com/office/word/2010/wordprocessingShape">
                  <wps:wsp>
                    <wps:cNvSpPr/>
                    <wps:spPr>
                      <a:xfrm>
                        <a:off x="0" y="0"/>
                        <a:ext cx="444499" cy="230251"/>
                      </a:xfrm>
                      <a:prstGeom prst="rect">
                        <a:avLst/>
                      </a:prstGeom>
                      <a:noFill/>
                      <a:ln w="6350" cap="flat" cmpd="sng">
                        <a:noFill/>
                        <a:prstDash val="solid"/>
                        <a:round/>
                      </a:ln>
                    </wps:spPr>
                    <wps:txbx>
                      <w:txbxContent>
                        <w:p w14:paraId="693198F5">
                          <w:pPr>
                            <w:pStyle w:val="4"/>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- 1 -</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256p9YAAAADAQAADwAAAAAAAAABACAAAAAiAAAAZHJzL2Rv&#10;d25yZXYueG1sUEsBAhQAFAAAAAgAh07iQFRjGuMDAgAA9AMAAA4AAAAAAAAAAQAgAAAAJQEAAGRy&#10;cy9lMm9Eb2MueG1sUEsFBgAAAAAGAAYAWQEAAJoFAAAAAA==&#10;">
              <v:fill on="f" focussize="0,0"/>
              <v:stroke on="f" weight="0.5pt" joinstyle="round"/>
              <v:imagedata o:title=""/>
              <o:lock v:ext="edit" aspectratio="f"/>
              <v:textbox inset="0mm,0mm,0mm,0mm" style="mso-fit-shape-to-text:t;">
                <w:txbxContent>
                  <w:p w14:paraId="693198F5">
                    <w:pPr>
                      <w:pStyle w:val="4"/>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- 1 -</w:t>
                    </w:r>
                    <w:r>
                      <w:rPr>
                        <w:rFonts w:hint="eastAsia" w:ascii="宋体" w:eastAsia="宋体" w:cs="宋体"/>
                        <w:sz w:val="28"/>
                        <w:szCs w:val="28"/>
                      </w:rPr>
                      <w:fldChar w:fldCharType="end"/>
                    </w:r>
                  </w:p>
                </w:txbxContent>
              </v:textbox>
            </v:rect>
          </w:pict>
        </mc:Fallback>
      </mc:AlternateContent>
    </w:r>
    <w:r>
      <w:rPr>
        <w:rFonts w:hint="eastAsia" w:eastAsia="仿宋"/>
        <w:sz w:val="32"/>
        <w:szCs w:val="48"/>
        <w:lang w:val="en-US" w:eastAsia="zh-CN"/>
      </w:rPr>
      <w:t xml:space="preserve">  </w:t>
    </w:r>
  </w:p>
  <w:p w14:paraId="6FDEB3E5">
    <w:pPr>
      <w:pStyle w:val="5"/>
      <w:wordWrap w:val="0"/>
      <w:ind w:left="1067" w:leftChars="508" w:firstLine="10115" w:firstLineChars="3161"/>
      <w:jc w:val="right"/>
      <w:rPr>
        <w:rFonts w:hint="eastAsia" w:ascii="宋体" w:eastAsia="宋体" w:cs="宋体"/>
        <w:b/>
        <w:bCs/>
        <w:color w:val="005192"/>
        <w:sz w:val="28"/>
        <w:szCs w:val="44"/>
        <w:lang w:val="en-US" w:eastAsia="zh-CN"/>
      </w:rPr>
    </w:pPr>
    <w:r>
      <w:rPr>
        <w:color w:val="FAFAFA"/>
        <w:sz w:val="32"/>
      </w:rPr>
      <mc:AlternateContent>
        <mc:Choice Requires="wps">
          <w:drawing>
            <wp:anchor distT="0" distB="0" distL="113665" distR="113665"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9" name="直线 9"/>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solidFill>
                          <a:srgbClr val="005192"/>
                        </a:solidFill>
                        <a:prstDash val="solid"/>
                        <a:round/>
                      </a:ln>
                    </wps:spPr>
                    <wps:bodyPr vert="horz" wrap="square" lIns="91440" tIns="45720" rIns="91440" bIns="45720" anchor="t" anchorCtr="0" upright="1">
                      <a:noAutofit/>
                    </wps:bodyPr>
                  </wps:wsp>
                </a:graphicData>
              </a:graphic>
            </wp:anchor>
          </w:drawing>
        </mc:Choice>
        <mc:Fallback>
          <w:pict>
            <v:line id="直线 9" o:spid="_x0000_s1026" o:spt="20" style="position:absolute;left:0pt;margin-left:0pt;margin-top:5.85pt;height:0.15pt;width:442.25pt;z-index:251659264;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7/JHV9IAAAAGAQAADwAAAAAAAAAB&#10;ACAAAAAiAAAAZHJzL2Rvd25yZXYueG1sUEsBAhQAFAAAAAgAh07iQOK3GW8WAgAAIQQAAA4AAAAA&#10;AAAAAQAgAAAAIQEAAGRycy9lMm9Eb2MueG1sUEsFBgAAAAAGAAYAWQEAAKkFAAAAAA==&#10;">
              <v:fill on="f" focussize="0,0"/>
              <v:stroke weight="1.75pt" color="#005192" joinstyle="round"/>
              <v:imagedata o:title=""/>
              <o:lock v:ext="edit" aspectratio="f"/>
            </v:line>
          </w:pict>
        </mc:Fallback>
      </mc:AlternateContent>
    </w:r>
    <w:r>
      <w:rPr>
        <w:rFonts w:hint="eastAsia"/>
        <w:color w:val="FAFAFA"/>
        <w:sz w:val="32"/>
        <w:lang w:val="en-US" w:eastAsia="zh-CN"/>
      </w:rPr>
      <w:t xml:space="preserve"> </w:t>
    </w:r>
    <w:r>
      <w:rPr>
        <w:rFonts w:hint="eastAsia" w:ascii="宋体" w:eastAsia="宋体" w:cs="宋体"/>
        <w:b/>
        <w:bCs/>
        <w:color w:val="005192"/>
        <w:sz w:val="28"/>
        <w:szCs w:val="44"/>
        <w:lang w:val="en-US" w:eastAsia="zh-CN"/>
      </w:rPr>
      <w:t xml:space="preserve">重庆市涪陵区人民政府发布     </w:t>
    </w:r>
  </w:p>
  <w:p w14:paraId="00EB368F">
    <w:pPr>
      <w:pStyle w:val="5"/>
      <w:wordWrap w:val="0"/>
      <w:ind w:left="4788" w:leftChars="2280" w:firstLine="5622" w:firstLineChars="2000"/>
      <w:jc w:val="right"/>
      <w:rPr>
        <w:rFonts w:hint="eastAsia" w:asci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66A0">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eastAsia="方正仿宋_GBK" w:cs="方正仿宋_GBK"/>
        <w:b/>
        <w:bCs/>
        <w:color w:val="000000"/>
        <w:sz w:val="32"/>
        <w:lang w:val="en-US" w:eastAsia="zh-CN"/>
      </w:rPr>
    </w:pPr>
    <w:r>
      <w:rPr>
        <w:rFonts w:hint="eastAsia" w:ascii="方正仿宋_GBK" w:eastAsia="方正仿宋_GBK" w:cs="方正仿宋_GBK"/>
        <w:b/>
        <w:bCs/>
        <w:color w:val="000000"/>
        <w:sz w:val="32"/>
      </w:rPr>
      <mc:AlternateContent>
        <mc:Choice Requires="wps">
          <w:drawing>
            <wp:anchor distT="0" distB="0" distL="113665" distR="113665" simplePos="0" relativeHeight="251659264" behindDoc="0" locked="0" layoutInCell="1" allowOverlap="1">
              <wp:simplePos x="0" y="0"/>
              <wp:positionH relativeFrom="column">
                <wp:posOffset>0</wp:posOffset>
              </wp:positionH>
              <wp:positionV relativeFrom="paragraph">
                <wp:posOffset>689610</wp:posOffset>
              </wp:positionV>
              <wp:extent cx="5620385" cy="635"/>
              <wp:effectExtent l="0" t="0" r="0" b="0"/>
              <wp:wrapNone/>
              <wp:docPr id="1" name="直线 1"/>
              <wp:cNvGraphicFramePr/>
              <a:graphic xmlns:a="http://schemas.openxmlformats.org/drawingml/2006/main">
                <a:graphicData uri="http://schemas.microsoft.com/office/word/2010/wordprocessingShape">
                  <wps:wsp>
                    <wps:cNvCnPr/>
                    <wps:spPr>
                      <a:xfrm>
                        <a:off x="0" y="0"/>
                        <a:ext cx="5620385" cy="952"/>
                      </a:xfrm>
                      <a:prstGeom prst="line">
                        <a:avLst/>
                      </a:prstGeom>
                      <a:noFill/>
                      <a:ln w="22225" cap="flat" cmpd="sng">
                        <a:solidFill>
                          <a:srgbClr val="005192"/>
                        </a:solidFill>
                        <a:prstDash val="solid"/>
                        <a:round/>
                      </a:ln>
                    </wps:spPr>
                    <wps:bodyPr vert="horz" wrap="square" lIns="91440" tIns="45720" rIns="91440" bIns="45720" anchor="t" anchorCtr="0" upright="1">
                      <a:noAutofit/>
                    </wps:bodyPr>
                  </wps:wsp>
                </a:graphicData>
              </a:graphic>
            </wp:anchor>
          </w:drawing>
        </mc:Choice>
        <mc:Fallback>
          <w:pict>
            <v:line id="直线 1" o:spid="_x0000_s1026" o:spt="20" style="position:absolute;left:0pt;margin-left:0pt;margin-top:54.3pt;height:0.05pt;width:442.55pt;z-index:251659264;mso-width-relative:page;mso-height-relative:page;" filled="f" stroked="t" coordsize="21600,21600" o:gfxdata="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x4YtHSAAAACAEAAA8AAAAAAAAAAQAg&#10;AAAAIgAAAGRycy9kb3ducmV2LnhtbFBLAQIUABQAAAAIAIdO4kC+eiX2FAIAACAEAAAOAAAAAAAA&#10;AAEAIAAAACEBAABkcnMvZTJvRG9jLnhtbFBLBQYAAAAABgAGAFkBAACnBQAAAAA=&#10;">
              <v:fill on="f" focussize="0,0"/>
              <v:stroke weight="1.75pt" color="#005192" joinstyle="round"/>
              <v:imagedata o:title=""/>
              <o:lock v:ext="edit" aspectratio="f"/>
            </v:line>
          </w:pict>
        </mc:Fallback>
      </mc:AlternateContent>
    </w:r>
  </w:p>
  <w:p w14:paraId="155DE9BB">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eastAsia="宋体" w:cs="宋体"/>
        <w:b/>
        <w:bCs/>
        <w:color w:val="005192"/>
        <w:sz w:val="32"/>
        <w:szCs w:val="32"/>
        <w:lang w:val="en-US" w:eastAsia="zh-CN"/>
      </w:rPr>
    </w:pPr>
    <w:r>
      <w:rPr>
        <w:rFonts w:hint="eastAsia" w:ascii="宋体" w:eastAsia="宋体" w:cs="宋体"/>
        <w:b/>
        <w:bCs/>
        <w:color w:val="005192"/>
        <w:sz w:val="32"/>
      </w:rPr>
      <w:drawing>
        <wp:inline distT="0" distB="0" distL="114300" distR="114300">
          <wp:extent cx="308610" cy="308610"/>
          <wp:effectExtent l="0" t="0" r="0" b="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a:noFill/>
                  <a:ln w="9525" cap="flat" cmpd="sng">
                    <a:noFill/>
                    <a:prstDash val="solid"/>
                    <a:miter/>
                  </a:ln>
                </pic:spPr>
              </pic:pic>
            </a:graphicData>
          </a:graphic>
        </wp:inline>
      </w:drawing>
    </w:r>
    <w:r>
      <w:rPr>
        <w:rFonts w:hint="eastAsia" w:ascii="宋体" w:eastAsia="宋体" w:cs="宋体"/>
        <w:b/>
        <w:bCs/>
        <w:color w:val="005192"/>
        <w:sz w:val="32"/>
        <w:szCs w:val="32"/>
        <w:lang w:val="en-US" w:eastAsia="zh-CN"/>
      </w:rPr>
      <w:t>重庆市涪陵区人民政府</w:t>
    </w:r>
    <w:r>
      <w:rPr>
        <w:rFonts w:hint="eastAsia" w:ascii="宋体" w:eastAsia="宋体" w:cs="宋体"/>
        <w:b/>
        <w:bCs/>
        <w:color w:val="005192"/>
        <w:sz w:val="32"/>
        <w:szCs w:val="32"/>
        <w:lang w:val="en-U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rsids>
    <w:rsidRoot w:val="00000000"/>
    <w:rsid w:val="022E4353"/>
    <w:rsid w:val="27350446"/>
    <w:rsid w:val="293347F8"/>
    <w:rsid w:val="7BCB56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4"/>
    <w:basedOn w:val="1"/>
    <w:next w:val="1"/>
    <w:qFormat/>
    <w:uiPriority w:val="0"/>
    <w:pPr>
      <w:keepNext/>
      <w:keepLines/>
      <w:widowControl w:val="0"/>
      <w:spacing w:before="280" w:after="290" w:line="372" w:lineRule="auto"/>
      <w:outlineLvl w:val="3"/>
    </w:pPr>
    <w:rPr>
      <w:rFonts w:ascii="Arial" w:hAnsi="Arial" w:eastAsia="黑体"/>
      <w:b/>
      <w:sz w:val="28"/>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paragraph" w:styleId="7">
    <w:name w:val="annotation subject"/>
    <w:basedOn w:val="3"/>
    <w:next w:val="3"/>
    <w:qFormat/>
    <w:uiPriority w:val="0"/>
    <w:rPr>
      <w:b/>
    </w:rPr>
  </w:style>
  <w:style w:type="character" w:styleId="10">
    <w:name w:val="Strong"/>
    <w:basedOn w:val="9"/>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Pages>
  <Words>657</Words>
  <Characters>684</Characters>
  <Lines>52</Lines>
  <Paragraphs>25</Paragraphs>
  <TotalTime>51</TotalTime>
  <ScaleCrop>false</ScaleCrop>
  <LinksUpToDate>false</LinksUpToDate>
  <CharactersWithSpaces>694</CharactersWithSpaces>
  <Application>WPS Office_12.1.0.26988_F1E327BC-269C-435d-A152-05C5408002CA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马小迪</cp:lastModifiedBy>
  <cp:lastPrinted>2022-06-07T00:09:00Z</cp:lastPrinted>
  <dcterms:modified xsi:type="dcterms:W3CDTF">2026-09-07T08:48:40Z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22817AE818ED48FB89284C7E00F071BA</vt:lpwstr>
  </property>
  <property fmtid="{D5CDD505-2E9C-101B-9397-08002B2CF9AE}" pid="4" name="KSOTemplateDocerSaveRecord">
    <vt:lpwstr>eyJoZGlkIjoiNWJkZGViOTU3N2ZkZDgyNGZhMGI5NTJjMWI1YjMwMmYiLCJ1c2VySWQiOiIyMzI3NjM2MTgifQ==</vt:lpwstr>
  </property>
</Properties>
</file>